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0" w:after="0" w:line="620" w:lineRule="exact"/>
        <w:jc w:val="center"/>
        <w:outlineLvl w:val="1"/>
        <w:rPr>
          <w:rFonts w:ascii="Times New Roman" w:hAnsi="Times New Roman" w:eastAsia="方正小标宋简体" w:cs="Times New Roman"/>
          <w:b w:val="0"/>
          <w:bCs w:val="0"/>
          <w:color w:val="000000"/>
          <w:kern w:val="2"/>
          <w:sz w:val="44"/>
          <w:szCs w:val="44"/>
          <w:lang w:val="en-US" w:eastAsia="zh-CN" w:bidi="ar-SA"/>
        </w:rPr>
      </w:pPr>
    </w:p>
    <w:p>
      <w:pPr>
        <w:keepNext/>
        <w:keepLines/>
        <w:pageBreakBefore w:val="0"/>
        <w:widowControl w:val="0"/>
        <w:kinsoku/>
        <w:wordWrap/>
        <w:overflowPunct/>
        <w:topLinePunct w:val="0"/>
        <w:bidi w:val="0"/>
        <w:snapToGrid/>
        <w:spacing w:before="0" w:after="0" w:line="640" w:lineRule="exact"/>
        <w:jc w:val="center"/>
        <w:textAlignment w:val="auto"/>
        <w:outlineLvl w:val="1"/>
        <w:rPr>
          <w:rFonts w:ascii="Times New Roman" w:hAnsi="Times New Roman" w:eastAsia="方正小标宋简体" w:cs="Times New Roman"/>
          <w:b w:val="0"/>
          <w:bCs w:val="0"/>
          <w:color w:val="000000"/>
          <w:kern w:val="2"/>
          <w:sz w:val="44"/>
          <w:szCs w:val="44"/>
          <w:lang w:val="en-US" w:eastAsia="zh-CN" w:bidi="ar-SA"/>
        </w:rPr>
      </w:pPr>
      <w:r>
        <w:rPr>
          <w:rFonts w:ascii="Times New Roman" w:hAnsi="Times New Roman" w:eastAsia="方正小标宋简体" w:cs="Times New Roman"/>
          <w:b w:val="0"/>
          <w:bCs w:val="0"/>
          <w:color w:val="000000"/>
          <w:kern w:val="2"/>
          <w:sz w:val="44"/>
          <w:szCs w:val="44"/>
          <w:lang w:val="en-US" w:eastAsia="zh-CN" w:bidi="ar-SA"/>
        </w:rPr>
        <w:t>2022年“南太湖本土高层次人才</w:t>
      </w:r>
    </w:p>
    <w:p>
      <w:pPr>
        <w:pageBreakBefore w:val="0"/>
        <w:widowControl w:val="0"/>
        <w:kinsoku/>
        <w:wordWrap/>
        <w:overflowPunct/>
        <w:topLinePunct w:val="0"/>
        <w:bidi w:val="0"/>
        <w:snapToGrid/>
        <w:spacing w:line="640" w:lineRule="exact"/>
        <w:jc w:val="center"/>
        <w:textAlignment w:val="auto"/>
        <w:rPr>
          <w:rFonts w:eastAsia="方正小标宋简体"/>
          <w:color w:val="000000"/>
          <w:sz w:val="44"/>
          <w:szCs w:val="44"/>
        </w:rPr>
      </w:pPr>
      <w:r>
        <w:rPr>
          <w:rFonts w:eastAsia="方正小标宋简体"/>
          <w:color w:val="000000"/>
          <w:sz w:val="44"/>
          <w:szCs w:val="44"/>
        </w:rPr>
        <w:t>特殊支持计划”实施办法</w:t>
      </w:r>
    </w:p>
    <w:p>
      <w:pPr>
        <w:pageBreakBefore w:val="0"/>
        <w:widowControl w:val="0"/>
        <w:kinsoku/>
        <w:wordWrap/>
        <w:overflowPunct/>
        <w:topLinePunct w:val="0"/>
        <w:bidi w:val="0"/>
        <w:snapToGrid/>
        <w:spacing w:line="640" w:lineRule="exact"/>
        <w:textAlignment w:val="auto"/>
        <w:rPr>
          <w:rFonts w:eastAsia="仿宋_GB2312"/>
          <w:color w:val="000000"/>
          <w:sz w:val="32"/>
          <w:szCs w:val="32"/>
        </w:rPr>
      </w:pP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为深入贯彻落实中央和省市委人才工作会议精神，加快实施人才强市创新强市首位战略，高水平打造全国人才创新创业理想城市，更好支持本土人才创新创业，为加快高质量赶超发展，奋力建设绿色低碳共富社会主义现代化新湖州提供强有力的人才支撑，根据《关于“南太湖本土高层次人才特殊支持计划”的实施意见》（湖委办〔2018〕15号）有关要求，制定本办法。</w:t>
      </w:r>
    </w:p>
    <w:p>
      <w:pPr>
        <w:pageBreakBefore w:val="0"/>
        <w:widowControl w:val="0"/>
        <w:kinsoku/>
        <w:wordWrap/>
        <w:overflowPunct/>
        <w:topLinePunct w:val="0"/>
        <w:bidi w:val="0"/>
        <w:snapToGrid/>
        <w:spacing w:line="640" w:lineRule="exact"/>
        <w:ind w:firstLine="640" w:firstLineChars="200"/>
        <w:textAlignment w:val="auto"/>
        <w:rPr>
          <w:rFonts w:eastAsia="黑体"/>
          <w:color w:val="000000"/>
          <w:sz w:val="32"/>
          <w:szCs w:val="32"/>
        </w:rPr>
      </w:pPr>
      <w:r>
        <w:rPr>
          <w:rFonts w:eastAsia="黑体"/>
          <w:color w:val="000000"/>
          <w:sz w:val="32"/>
          <w:szCs w:val="32"/>
        </w:rPr>
        <w:t>一、支持对象</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kern w:val="0"/>
          <w:sz w:val="32"/>
          <w:szCs w:val="32"/>
        </w:rPr>
      </w:pPr>
      <w:r>
        <w:rPr>
          <w:rFonts w:eastAsia="仿宋_GB2312"/>
          <w:color w:val="000000"/>
          <w:sz w:val="32"/>
          <w:szCs w:val="32"/>
        </w:rPr>
        <w:t>对接国家和省“万人计划”，结合我市实际，在全市范围内</w:t>
      </w:r>
      <w:r>
        <w:rPr>
          <w:rFonts w:eastAsia="仿宋_GB2312"/>
          <w:color w:val="000000"/>
          <w:spacing w:val="8"/>
          <w:sz w:val="32"/>
          <w:szCs w:val="32"/>
        </w:rPr>
        <w:t>遴选支持领军人才、青年拔尖人才、后备培养人才共150名，其中领军人才</w:t>
      </w:r>
      <w:r>
        <w:rPr>
          <w:rFonts w:hint="eastAsia" w:eastAsia="仿宋_GB2312"/>
          <w:color w:val="000000"/>
          <w:spacing w:val="8"/>
          <w:sz w:val="32"/>
          <w:szCs w:val="32"/>
        </w:rPr>
        <w:t>65</w:t>
      </w:r>
      <w:r>
        <w:rPr>
          <w:rFonts w:eastAsia="仿宋_GB2312"/>
          <w:color w:val="000000"/>
          <w:spacing w:val="8"/>
          <w:sz w:val="32"/>
          <w:szCs w:val="32"/>
        </w:rPr>
        <w:t>名，包括：科技创新领军人才10名，科技创业领军人才15名，人文社科领军人才7名，会计领军人才3名，教育领军人才10名，高技能领军人才10名，传统工艺领军人才5名，人力资源管理领军人才5名；青年拔尖人才15名左右，包括：自然科学、工程技术领域青年拔尖人才10名，人文社科领域青年拔尖人才5名；基层领军人才20名，包括：乡村振兴领军人才10名，基层教育领军人才5名，基层卫生领军人才5名；后备培养人才50名左右。根据全市转型升级需要，产业发展领域的</w:t>
      </w:r>
      <w:r>
        <w:rPr>
          <w:rFonts w:eastAsia="仿宋_GB2312"/>
          <w:color w:val="000000"/>
          <w:spacing w:val="8"/>
          <w:kern w:val="0"/>
          <w:sz w:val="32"/>
          <w:szCs w:val="32"/>
        </w:rPr>
        <w:t>遴选名额向数字产业、高端装备、生命健康、新材料等领域倾斜。</w:t>
      </w:r>
    </w:p>
    <w:p>
      <w:pPr>
        <w:pageBreakBefore w:val="0"/>
        <w:widowControl w:val="0"/>
        <w:kinsoku/>
        <w:wordWrap/>
        <w:overflowPunct/>
        <w:topLinePunct w:val="0"/>
        <w:bidi w:val="0"/>
        <w:snapToGrid/>
        <w:spacing w:line="640" w:lineRule="exact"/>
        <w:ind w:firstLine="640" w:firstLineChars="200"/>
        <w:textAlignment w:val="auto"/>
        <w:rPr>
          <w:rFonts w:eastAsia="黑体"/>
          <w:color w:val="000000"/>
          <w:sz w:val="32"/>
          <w:szCs w:val="32"/>
        </w:rPr>
      </w:pPr>
      <w:r>
        <w:rPr>
          <w:rFonts w:eastAsia="黑体"/>
          <w:color w:val="000000"/>
          <w:sz w:val="32"/>
          <w:szCs w:val="32"/>
        </w:rPr>
        <w:t>二、申报条件</w:t>
      </w:r>
    </w:p>
    <w:p>
      <w:pPr>
        <w:pageBreakBefore w:val="0"/>
        <w:widowControl w:val="0"/>
        <w:kinsoku/>
        <w:wordWrap/>
        <w:overflowPunct/>
        <w:topLinePunct w:val="0"/>
        <w:bidi w:val="0"/>
        <w:snapToGrid/>
        <w:spacing w:line="640" w:lineRule="exact"/>
        <w:ind w:firstLine="643" w:firstLineChars="200"/>
        <w:textAlignment w:val="auto"/>
        <w:rPr>
          <w:rFonts w:eastAsia="楷体_GB2312"/>
          <w:b/>
          <w:bCs/>
          <w:color w:val="000000"/>
          <w:sz w:val="32"/>
          <w:szCs w:val="32"/>
        </w:rPr>
      </w:pPr>
      <w:r>
        <w:rPr>
          <w:rFonts w:eastAsia="楷体_GB2312"/>
          <w:b/>
          <w:bCs/>
          <w:color w:val="000000"/>
          <w:sz w:val="32"/>
          <w:szCs w:val="32"/>
        </w:rPr>
        <w:t>（一）科技创新领军人才</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应同时具备以下条件：</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1.具有中国国籍，拥护党的路线方针政策，热爱祖国，遵纪守法，品行端正，学风正派，诚实守信；</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2.在</w:t>
      </w:r>
      <w:r>
        <w:rPr>
          <w:rFonts w:eastAsia="仿宋_GB2312"/>
          <w:color w:val="000000"/>
          <w:sz w:val="32"/>
          <w:szCs w:val="32"/>
        </w:rPr>
        <w:t>国家、省、市科技发展规划确立的重点方向</w:t>
      </w:r>
      <w:r>
        <w:rPr>
          <w:rFonts w:eastAsia="仿宋_GB2312"/>
          <w:color w:val="000000"/>
          <w:kern w:val="0"/>
          <w:sz w:val="32"/>
          <w:szCs w:val="32"/>
        </w:rPr>
        <w:t>取得高水平创新性成果的科技人才和科研管理人才，其研究工作具有较强创新性和发展前景；</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3.具备较强的领军才能和团队组织能力，原则上近5年内，主持过</w:t>
      </w:r>
      <w:r>
        <w:rPr>
          <w:rFonts w:eastAsia="仿宋_GB2312"/>
          <w:color w:val="000000"/>
          <w:sz w:val="32"/>
          <w:szCs w:val="32"/>
        </w:rPr>
        <w:t>市级</w:t>
      </w:r>
      <w:r>
        <w:rPr>
          <w:rFonts w:hint="eastAsia" w:eastAsia="仿宋_GB2312"/>
          <w:color w:val="000000"/>
          <w:sz w:val="32"/>
          <w:szCs w:val="32"/>
          <w:lang w:eastAsia="zh-CN"/>
        </w:rPr>
        <w:t>及以上</w:t>
      </w:r>
      <w:r>
        <w:rPr>
          <w:rFonts w:eastAsia="仿宋_GB2312"/>
          <w:color w:val="000000"/>
          <w:sz w:val="32"/>
          <w:szCs w:val="32"/>
        </w:rPr>
        <w:t>重点研发计划、重大科技专项等重点项目</w:t>
      </w:r>
      <w:r>
        <w:rPr>
          <w:rFonts w:eastAsia="仿宋_GB2312"/>
          <w:color w:val="000000"/>
          <w:kern w:val="0"/>
          <w:sz w:val="32"/>
          <w:szCs w:val="32"/>
        </w:rPr>
        <w:t>，或是省级首台（套）的第一完成人，或是</w:t>
      </w:r>
      <w:r>
        <w:rPr>
          <w:rFonts w:eastAsia="仿宋_GB2312"/>
          <w:color w:val="000000"/>
          <w:sz w:val="32"/>
          <w:szCs w:val="32"/>
        </w:rPr>
        <w:t>省一流学科、市级重点学科负责人，</w:t>
      </w:r>
      <w:r>
        <w:rPr>
          <w:rFonts w:eastAsia="仿宋_GB2312"/>
          <w:color w:val="000000"/>
          <w:kern w:val="0"/>
          <w:sz w:val="32"/>
          <w:szCs w:val="32"/>
        </w:rPr>
        <w:t>或是国家工程技术研究中心、国家企业技术中心、省级（重点）企业研究院（省级高新技术企业研发中心）、省级重点实验室（工程技术研究中心）、市级重点实验室等国家级、省级及市级重点创新载体负责人；</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4.一般具有博士学位或对应专业领域副高</w:t>
      </w:r>
      <w:r>
        <w:rPr>
          <w:rFonts w:hint="eastAsia" w:eastAsia="仿宋_GB2312"/>
          <w:color w:val="000000"/>
          <w:sz w:val="32"/>
          <w:szCs w:val="32"/>
          <w:lang w:eastAsia="zh-CN"/>
        </w:rPr>
        <w:t>及以上</w:t>
      </w:r>
      <w:r>
        <w:rPr>
          <w:rFonts w:eastAsia="仿宋_GB2312"/>
          <w:color w:val="000000"/>
          <w:sz w:val="32"/>
          <w:szCs w:val="32"/>
        </w:rPr>
        <w:t>职称；</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5.年龄一般不超过50周岁；</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6.已</w:t>
      </w:r>
      <w:r>
        <w:rPr>
          <w:rFonts w:eastAsia="仿宋_GB2312"/>
          <w:color w:val="000000"/>
          <w:sz w:val="32"/>
          <w:szCs w:val="32"/>
        </w:rPr>
        <w:t>全职在湖州工作2年以上</w:t>
      </w:r>
      <w:r>
        <w:rPr>
          <w:rFonts w:eastAsia="仿宋_GB2312"/>
          <w:color w:val="000000"/>
          <w:kern w:val="0"/>
          <w:sz w:val="32"/>
          <w:szCs w:val="32"/>
        </w:rPr>
        <w:t>。</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申报对象特别优秀的，可以在年龄、学历、职务（职称）等方面破格1项（年龄破格不超过3岁，学历、职务&lt;职称&gt;只能破格一个层级）。</w:t>
      </w:r>
    </w:p>
    <w:p>
      <w:pPr>
        <w:pageBreakBefore w:val="0"/>
        <w:widowControl w:val="0"/>
        <w:kinsoku/>
        <w:wordWrap/>
        <w:overflowPunct/>
        <w:topLinePunct w:val="0"/>
        <w:bidi w:val="0"/>
        <w:snapToGrid/>
        <w:spacing w:line="640" w:lineRule="exact"/>
        <w:ind w:firstLine="643" w:firstLineChars="200"/>
        <w:textAlignment w:val="auto"/>
        <w:rPr>
          <w:rFonts w:eastAsia="楷体_GB2312"/>
          <w:b/>
          <w:bCs/>
          <w:color w:val="000000"/>
          <w:sz w:val="32"/>
          <w:szCs w:val="32"/>
        </w:rPr>
      </w:pPr>
      <w:r>
        <w:rPr>
          <w:rFonts w:eastAsia="楷体_GB2312"/>
          <w:b/>
          <w:bCs/>
          <w:color w:val="000000"/>
          <w:sz w:val="32"/>
          <w:szCs w:val="32"/>
        </w:rPr>
        <w:t>（二）科技创业领军人才</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应同时具备以下条件：</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1.具有中国国籍，拥护党的路线方针政策，热爱祖国，遵纪守法，品行端正，学风正派，诚实守信；</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2.申报人为民营企业主要创办者和实际控制人（持有企业股份的法定代表人，或企业第一大股东、股权一般不低于30%），具有较强的创新意识、市场开拓能力和经营管理能力；</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3.企业拥有核心技术和自主知识产权，至少拥有1项主营业务相关的已授权发明专利（或植物新品种、软件著作权等），具有特色产品或创新性商业模式，技术水平在行业中处于先进地位，创业项目符合我市战略性新兴产业发展方向并处于领先地位；</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4.所创办的企业2年以上，在湖州市内注册，企业依法经营，无不良记录，具有良好的经营业绩、纳税记录、信用记录和高成长性。创办5年以内的企业，最近一年盈利且主营业务收入不少于500万元。创办5年以上的企业，最近两年连续盈利且净利润累计不少于500万元。以近5年内创办企业的主要创始人为主。</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国家高新技术企业的主要创办人、市工业“双高”企业主要创办人、市级</w:t>
      </w:r>
      <w:r>
        <w:rPr>
          <w:rFonts w:hint="eastAsia" w:eastAsia="仿宋_GB2312"/>
          <w:color w:val="000000"/>
          <w:kern w:val="0"/>
          <w:sz w:val="32"/>
          <w:szCs w:val="32"/>
          <w:lang w:eastAsia="zh-CN"/>
        </w:rPr>
        <w:t>及以上</w:t>
      </w:r>
      <w:r>
        <w:rPr>
          <w:rFonts w:eastAsia="仿宋_GB2312"/>
          <w:color w:val="000000"/>
          <w:kern w:val="0"/>
          <w:sz w:val="32"/>
          <w:szCs w:val="32"/>
        </w:rPr>
        <w:t>创新创业大赛奖项获得者，同等条件下优先推荐。</w:t>
      </w:r>
    </w:p>
    <w:p>
      <w:pPr>
        <w:pageBreakBefore w:val="0"/>
        <w:widowControl w:val="0"/>
        <w:kinsoku/>
        <w:wordWrap/>
        <w:overflowPunct/>
        <w:topLinePunct w:val="0"/>
        <w:bidi w:val="0"/>
        <w:snapToGrid/>
        <w:spacing w:line="640" w:lineRule="exact"/>
        <w:ind w:firstLine="643" w:firstLineChars="200"/>
        <w:textAlignment w:val="auto"/>
        <w:rPr>
          <w:rFonts w:eastAsia="楷体_GB2312"/>
          <w:b/>
          <w:bCs/>
          <w:color w:val="000000"/>
          <w:sz w:val="32"/>
          <w:szCs w:val="32"/>
        </w:rPr>
      </w:pPr>
      <w:r>
        <w:rPr>
          <w:rFonts w:eastAsia="楷体_GB2312"/>
          <w:b/>
          <w:bCs/>
          <w:color w:val="000000"/>
          <w:sz w:val="32"/>
          <w:szCs w:val="32"/>
        </w:rPr>
        <w:t>（三）人文社科领军人才</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遴选的范围主要是</w:t>
      </w:r>
      <w:r>
        <w:rPr>
          <w:rFonts w:eastAsia="仿宋_GB2312"/>
          <w:color w:val="000000"/>
          <w:kern w:val="0"/>
          <w:sz w:val="32"/>
          <w:szCs w:val="32"/>
        </w:rPr>
        <w:t>社科研究、新闻传播、文化艺术、文化产业和</w:t>
      </w:r>
      <w:r>
        <w:rPr>
          <w:rFonts w:eastAsia="仿宋_GB2312"/>
          <w:color w:val="000000"/>
          <w:sz w:val="32"/>
          <w:szCs w:val="32"/>
        </w:rPr>
        <w:t>会计</w:t>
      </w:r>
      <w:r>
        <w:rPr>
          <w:rFonts w:eastAsia="仿宋_GB2312"/>
          <w:color w:val="000000"/>
          <w:kern w:val="0"/>
          <w:sz w:val="32"/>
          <w:szCs w:val="32"/>
        </w:rPr>
        <w:t>等人文社会科学重点领域主持重大课题、具有重要研究成果、有公认的代表性作品、在本专业领域有较高知名度和影响力</w:t>
      </w:r>
      <w:r>
        <w:rPr>
          <w:rFonts w:eastAsia="仿宋_GB2312"/>
          <w:color w:val="000000"/>
          <w:sz w:val="32"/>
          <w:szCs w:val="32"/>
        </w:rPr>
        <w:t>的优秀专业技术和经营管理人才。</w:t>
      </w:r>
      <w:r>
        <w:rPr>
          <w:rFonts w:eastAsia="仿宋_GB2312"/>
          <w:color w:val="000000"/>
          <w:kern w:val="0"/>
          <w:sz w:val="32"/>
          <w:szCs w:val="32"/>
        </w:rPr>
        <w:t>应具备以下基本条件：</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1.具有中国国籍，拥护党的路线方针政策，热爱祖国，遵纪守法，品行端正，学风正派，诚实守信；</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2.在市内高等院校、科研机构、企事业和社会组织等单位，已全职工作1年以上的在职在岗人员；</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3.年龄一般不超过55周岁，公务员、担任处级</w:t>
      </w:r>
      <w:r>
        <w:rPr>
          <w:rFonts w:hint="eastAsia" w:eastAsia="仿宋_GB2312"/>
          <w:color w:val="000000"/>
          <w:kern w:val="0"/>
          <w:sz w:val="32"/>
          <w:szCs w:val="32"/>
          <w:lang w:eastAsia="zh-CN"/>
        </w:rPr>
        <w:t>及以上</w:t>
      </w:r>
      <w:r>
        <w:rPr>
          <w:rFonts w:eastAsia="仿宋_GB2312"/>
          <w:color w:val="000000"/>
          <w:kern w:val="0"/>
          <w:sz w:val="32"/>
          <w:szCs w:val="32"/>
        </w:rPr>
        <w:t>领导职务且无副高</w:t>
      </w:r>
      <w:r>
        <w:rPr>
          <w:rFonts w:hint="eastAsia" w:eastAsia="仿宋_GB2312"/>
          <w:color w:val="000000"/>
          <w:kern w:val="0"/>
          <w:sz w:val="32"/>
          <w:szCs w:val="32"/>
          <w:lang w:eastAsia="zh-CN"/>
        </w:rPr>
        <w:t>及以上</w:t>
      </w:r>
      <w:r>
        <w:rPr>
          <w:rFonts w:eastAsia="仿宋_GB2312"/>
          <w:color w:val="000000"/>
          <w:kern w:val="0"/>
          <w:sz w:val="32"/>
          <w:szCs w:val="32"/>
        </w:rPr>
        <w:t>职称的人员不列入推荐范围；</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4.同时</w:t>
      </w:r>
      <w:r>
        <w:rPr>
          <w:rFonts w:eastAsia="仿宋_GB2312"/>
          <w:color w:val="000000"/>
          <w:sz w:val="32"/>
          <w:szCs w:val="32"/>
        </w:rPr>
        <w:t>还应分别符合下列条件之一</w:t>
      </w:r>
      <w:r>
        <w:rPr>
          <w:rFonts w:eastAsia="仿宋_GB2312"/>
          <w:color w:val="000000"/>
          <w:kern w:val="0"/>
          <w:sz w:val="32"/>
          <w:szCs w:val="32"/>
        </w:rPr>
        <w:t>：</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（1）社科研究领军人才一般具有研究生（硕士）及以上学历（学位），副高</w:t>
      </w:r>
      <w:r>
        <w:rPr>
          <w:rFonts w:hint="eastAsia" w:eastAsia="仿宋_GB2312"/>
          <w:color w:val="000000"/>
          <w:kern w:val="0"/>
          <w:sz w:val="32"/>
          <w:szCs w:val="32"/>
          <w:lang w:eastAsia="zh-CN"/>
        </w:rPr>
        <w:t>及以上</w:t>
      </w:r>
      <w:r>
        <w:rPr>
          <w:rFonts w:eastAsia="仿宋_GB2312"/>
          <w:color w:val="000000"/>
          <w:kern w:val="0"/>
          <w:sz w:val="32"/>
          <w:szCs w:val="32"/>
        </w:rPr>
        <w:t>专业技术职称，其中高校申报人目前应担任教授或相当职务。同时，申报人应为哲学社会科学研究领域省部级</w:t>
      </w:r>
      <w:r>
        <w:rPr>
          <w:rFonts w:hint="eastAsia" w:eastAsia="仿宋_GB2312"/>
          <w:color w:val="000000"/>
          <w:kern w:val="0"/>
          <w:sz w:val="32"/>
          <w:szCs w:val="32"/>
          <w:lang w:eastAsia="zh-CN"/>
        </w:rPr>
        <w:t>及以上</w:t>
      </w:r>
      <w:r>
        <w:rPr>
          <w:rFonts w:eastAsia="仿宋_GB2312"/>
          <w:color w:val="000000"/>
          <w:kern w:val="0"/>
          <w:sz w:val="32"/>
          <w:szCs w:val="32"/>
        </w:rPr>
        <w:t>科研项目主持人或研究成果获省部级一等奖</w:t>
      </w:r>
      <w:r>
        <w:rPr>
          <w:rFonts w:hint="eastAsia" w:eastAsia="仿宋_GB2312"/>
          <w:color w:val="000000"/>
          <w:kern w:val="0"/>
          <w:sz w:val="32"/>
          <w:szCs w:val="32"/>
          <w:lang w:eastAsia="zh-CN"/>
        </w:rPr>
        <w:t>及以上</w:t>
      </w:r>
      <w:r>
        <w:rPr>
          <w:rFonts w:eastAsia="仿宋_GB2312"/>
          <w:color w:val="000000"/>
          <w:kern w:val="0"/>
          <w:sz w:val="32"/>
          <w:szCs w:val="32"/>
        </w:rPr>
        <w:t>者。在从事哲学社会科学教学、研究，推进学科建设或提供决策咨询参考方面有重要贡献者优先推荐。</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（2）</w:t>
      </w:r>
      <w:r>
        <w:rPr>
          <w:rFonts w:eastAsia="仿宋_GB2312"/>
          <w:color w:val="000000"/>
          <w:sz w:val="32"/>
          <w:szCs w:val="32"/>
        </w:rPr>
        <w:t>新闻传播领军人才一般具有大学及以上学历，副高</w:t>
      </w:r>
      <w:r>
        <w:rPr>
          <w:rFonts w:hint="eastAsia" w:eastAsia="仿宋_GB2312"/>
          <w:color w:val="000000"/>
          <w:sz w:val="32"/>
          <w:szCs w:val="32"/>
          <w:lang w:eastAsia="zh-CN"/>
        </w:rPr>
        <w:t>及以上</w:t>
      </w:r>
      <w:r>
        <w:rPr>
          <w:rFonts w:eastAsia="仿宋_GB2312"/>
          <w:color w:val="000000"/>
          <w:sz w:val="32"/>
          <w:szCs w:val="32"/>
        </w:rPr>
        <w:t>专业技术职称。曾获得省级优秀新闻宣传工作人才荣誉，主创作品获得过浙江新闻奖一等奖</w:t>
      </w:r>
      <w:r>
        <w:rPr>
          <w:rFonts w:hint="eastAsia" w:eastAsia="仿宋_GB2312"/>
          <w:color w:val="000000"/>
          <w:sz w:val="32"/>
          <w:szCs w:val="32"/>
          <w:lang w:eastAsia="zh-CN"/>
        </w:rPr>
        <w:t>及以上</w:t>
      </w:r>
      <w:r>
        <w:rPr>
          <w:rFonts w:eastAsia="仿宋_GB2312"/>
          <w:color w:val="000000"/>
          <w:sz w:val="32"/>
          <w:szCs w:val="32"/>
        </w:rPr>
        <w:t>奖项。媒体融合发展中既有专业新闻素养、又具备互联网思维和实践能力的复合型紧缺人才优先推荐。</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（3）文化艺术领军人才一般具有大专及以上学历，副高</w:t>
      </w:r>
      <w:r>
        <w:rPr>
          <w:rFonts w:hint="eastAsia" w:eastAsia="仿宋_GB2312"/>
          <w:color w:val="000000"/>
          <w:kern w:val="0"/>
          <w:sz w:val="32"/>
          <w:szCs w:val="32"/>
          <w:lang w:eastAsia="zh-CN"/>
        </w:rPr>
        <w:t>及以上</w:t>
      </w:r>
      <w:r>
        <w:rPr>
          <w:rFonts w:eastAsia="仿宋_GB2312"/>
          <w:color w:val="000000"/>
          <w:kern w:val="0"/>
          <w:sz w:val="32"/>
          <w:szCs w:val="32"/>
        </w:rPr>
        <w:t>专业技术职称或国家级协会会员。获得过省级政府或省级专业协会（学会）文化艺术领域一等奖</w:t>
      </w:r>
      <w:r>
        <w:rPr>
          <w:rFonts w:hint="eastAsia" w:eastAsia="仿宋_GB2312"/>
          <w:color w:val="000000"/>
          <w:kern w:val="0"/>
          <w:sz w:val="32"/>
          <w:szCs w:val="32"/>
          <w:lang w:eastAsia="zh-CN"/>
        </w:rPr>
        <w:t>及以上</w:t>
      </w:r>
      <w:r>
        <w:rPr>
          <w:rFonts w:eastAsia="仿宋_GB2312"/>
          <w:color w:val="000000"/>
          <w:kern w:val="0"/>
          <w:sz w:val="32"/>
          <w:szCs w:val="32"/>
        </w:rPr>
        <w:t>奖项。在文艺领域取得重要成就，表演创作、研究能力等得到业内广泛认可的专家优先推荐。</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sz w:val="32"/>
          <w:szCs w:val="32"/>
        </w:rPr>
      </w:pPr>
      <w:r>
        <w:rPr>
          <w:rFonts w:eastAsia="仿宋_GB2312"/>
          <w:color w:val="000000"/>
          <w:kern w:val="0"/>
          <w:sz w:val="32"/>
          <w:szCs w:val="32"/>
        </w:rPr>
        <w:t>（4）</w:t>
      </w:r>
      <w:r>
        <w:rPr>
          <w:rFonts w:eastAsia="仿宋_GB2312"/>
          <w:color w:val="000000"/>
          <w:sz w:val="32"/>
          <w:szCs w:val="32"/>
        </w:rPr>
        <w:t>文化产业领军人才一般具有大专及以上学历。市内知名文化企业负责人或高层管理人员，目前仍从事经营管理工作并取得突出业绩，熟悉文化产业运营管理的企业管理人才。此外，具有较丰富的文化市场和资本运营经验或文化经济、代理执业经验，主持过市级</w:t>
      </w:r>
      <w:r>
        <w:rPr>
          <w:rFonts w:hint="eastAsia" w:eastAsia="仿宋_GB2312"/>
          <w:color w:val="000000"/>
          <w:sz w:val="32"/>
          <w:szCs w:val="32"/>
          <w:lang w:eastAsia="zh-CN"/>
        </w:rPr>
        <w:t>及以上</w:t>
      </w:r>
      <w:r>
        <w:rPr>
          <w:rFonts w:eastAsia="仿宋_GB2312"/>
          <w:color w:val="000000"/>
          <w:sz w:val="32"/>
          <w:szCs w:val="32"/>
        </w:rPr>
        <w:t>重大文化项目且业绩优秀的文化经营人才也可参加推荐。</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sz w:val="32"/>
          <w:szCs w:val="32"/>
        </w:rPr>
      </w:pPr>
      <w:r>
        <w:rPr>
          <w:rFonts w:eastAsia="仿宋_GB2312"/>
          <w:color w:val="000000"/>
          <w:kern w:val="0"/>
          <w:sz w:val="32"/>
          <w:szCs w:val="32"/>
        </w:rPr>
        <w:t>（5）</w:t>
      </w:r>
      <w:r>
        <w:rPr>
          <w:rFonts w:eastAsia="仿宋_GB2312"/>
          <w:color w:val="000000"/>
          <w:sz w:val="32"/>
          <w:szCs w:val="32"/>
        </w:rPr>
        <w:t>会计领军人才一般具有大学及以上学历，高级会计师</w:t>
      </w:r>
      <w:r>
        <w:rPr>
          <w:rFonts w:hint="eastAsia" w:eastAsia="仿宋_GB2312"/>
          <w:color w:val="000000"/>
          <w:sz w:val="32"/>
          <w:szCs w:val="32"/>
          <w:lang w:eastAsia="zh-CN"/>
        </w:rPr>
        <w:t>及以上</w:t>
      </w:r>
      <w:r>
        <w:rPr>
          <w:rFonts w:eastAsia="仿宋_GB2312"/>
          <w:color w:val="000000"/>
          <w:sz w:val="32"/>
          <w:szCs w:val="32"/>
        </w:rPr>
        <w:t>专业技术职称。同时持有市级及以上会计高端（会计领军）人才培养证书。在省部级有关财务、会计等科研项目担任主持人或获得财务、会计等科研项目省部级三等、市厅级二等</w:t>
      </w:r>
      <w:r>
        <w:rPr>
          <w:rFonts w:hint="eastAsia" w:eastAsia="仿宋_GB2312"/>
          <w:color w:val="000000"/>
          <w:sz w:val="32"/>
          <w:szCs w:val="32"/>
          <w:lang w:eastAsia="zh-CN"/>
        </w:rPr>
        <w:t>及以上</w:t>
      </w:r>
      <w:r>
        <w:rPr>
          <w:rFonts w:eastAsia="仿宋_GB2312"/>
          <w:color w:val="000000"/>
          <w:sz w:val="32"/>
          <w:szCs w:val="32"/>
        </w:rPr>
        <w:t>奖项。获得市级及以上先进会计工作者或省级会计试点推广项目优秀案例获得者优先推荐。</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sz w:val="32"/>
          <w:szCs w:val="32"/>
        </w:rPr>
      </w:pPr>
      <w:r>
        <w:rPr>
          <w:rFonts w:eastAsia="仿宋_GB2312"/>
          <w:color w:val="000000"/>
          <w:kern w:val="0"/>
          <w:sz w:val="32"/>
          <w:szCs w:val="32"/>
        </w:rPr>
        <w:t>申报对象特别优秀的，可以在年龄、学历、职务（职称）等方面破格1项（年龄破格不超过3岁，学历、职务&lt;职称&gt;只能破格一个层级）。</w:t>
      </w:r>
    </w:p>
    <w:p>
      <w:pPr>
        <w:pageBreakBefore w:val="0"/>
        <w:widowControl w:val="0"/>
        <w:kinsoku/>
        <w:wordWrap/>
        <w:overflowPunct/>
        <w:topLinePunct w:val="0"/>
        <w:bidi w:val="0"/>
        <w:snapToGrid/>
        <w:spacing w:line="640" w:lineRule="exact"/>
        <w:ind w:firstLine="643" w:firstLineChars="200"/>
        <w:textAlignment w:val="auto"/>
        <w:rPr>
          <w:rFonts w:eastAsia="楷体_GB2312"/>
          <w:b/>
          <w:bCs/>
          <w:color w:val="000000"/>
          <w:sz w:val="32"/>
          <w:szCs w:val="32"/>
        </w:rPr>
      </w:pPr>
      <w:r>
        <w:rPr>
          <w:rFonts w:eastAsia="楷体_GB2312"/>
          <w:b/>
          <w:bCs/>
          <w:color w:val="000000"/>
          <w:sz w:val="32"/>
          <w:szCs w:val="32"/>
        </w:rPr>
        <w:t>（四）教育领军人才</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应同时具备以下条件：</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1.具有中国国籍，拥护党的路线方针政策，热爱祖国，遵纪守法，品行端正，学风正派，诚实守信，应忠诚于党和人民的教育事业，坚定不移地坚持社会主义办学方向；</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2.以“四有”“四个引路人”“四个相统一”为标准，为人师表，师德高尚，立德树人；</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3.</w:t>
      </w:r>
      <w:r>
        <w:rPr>
          <w:rFonts w:eastAsia="仿宋_GB2312"/>
          <w:color w:val="000000"/>
          <w:kern w:val="0"/>
          <w:sz w:val="32"/>
          <w:szCs w:val="32"/>
        </w:rPr>
        <w:t>教书育人成效显著，</w:t>
      </w:r>
      <w:r>
        <w:rPr>
          <w:rFonts w:eastAsia="仿宋_GB2312"/>
          <w:color w:val="000000"/>
          <w:sz w:val="32"/>
          <w:szCs w:val="32"/>
        </w:rPr>
        <w:t>在学生培养方面有突出贡献，对教育思想和教学方法有重要创新，教学成果和教育质量突出，在教育领域和全社会享有较高声望，师生群众公认；</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4.年龄一般不超过50周岁；</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5.一般为一线教师，且非现任校级领导（含享受校级领导待遇人员，中等以下学校承担教学任务的除外），在一线教学累计满10年且在教育科研机构工作5年以上的教研员一般也可申报。各区县上报的非校级领导职务教师应达到上报人数的75%以上。</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kern w:val="0"/>
          <w:sz w:val="32"/>
          <w:szCs w:val="32"/>
        </w:rPr>
      </w:pPr>
      <w:r>
        <w:rPr>
          <w:rFonts w:eastAsia="仿宋_GB2312"/>
          <w:color w:val="000000"/>
          <w:sz w:val="32"/>
          <w:szCs w:val="32"/>
        </w:rPr>
        <w:t>6.一线教师按申报人员类型须符合下列条件之一：</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1）普通本科院校人选应具有高级专业技术职务，近5学年（2016-2021学年）主讲课程的平均课堂教学工作量不少于96学时/学年，其中每学年必须为本科生主讲一门课程（医学专业任课教师按教学时数计算，本科教学工作量平均不少于60学时/学年，含案例教学和临床带教）；</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（2）高等职业</w:t>
      </w:r>
      <w:r>
        <w:rPr>
          <w:rFonts w:hint="eastAsia" w:eastAsia="仿宋_GB2312"/>
          <w:color w:val="000000"/>
          <w:sz w:val="32"/>
          <w:szCs w:val="32"/>
          <w:lang w:eastAsia="zh-CN"/>
        </w:rPr>
        <w:t>院校</w:t>
      </w:r>
      <w:bookmarkStart w:id="0" w:name="_GoBack"/>
      <w:bookmarkEnd w:id="0"/>
      <w:r>
        <w:rPr>
          <w:rFonts w:eastAsia="仿宋_GB2312"/>
          <w:color w:val="000000"/>
          <w:sz w:val="32"/>
          <w:szCs w:val="32"/>
        </w:rPr>
        <w:t>人选一般具有相关企事业单位一线实践工作经历，具有高级专业技术职务，近3学年（2018-2021学年）承担本校教学任务（包括实训、实习等实践课程）不少于180学时/学年；</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kern w:val="0"/>
          <w:sz w:val="32"/>
          <w:szCs w:val="32"/>
        </w:rPr>
        <w:t>（3）</w:t>
      </w:r>
      <w:r>
        <w:rPr>
          <w:rFonts w:eastAsia="仿宋_GB2312"/>
          <w:color w:val="000000"/>
          <w:sz w:val="32"/>
          <w:szCs w:val="32"/>
        </w:rPr>
        <w:t>普通中小学校人选原则上应具有高级专业技术职务，近5学年（2016-2021学年）主讲课程的平均课堂教学工作量不少于180学时/学年，其中每学年必须为中小学生主讲一门课程，幼儿园、特殊教育学校人选参照普通中小学校人选要求，并结合实际情况进行遴选，普通中小学及幼儿园人选应注重向乡村学校倾斜；</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（4）中等职业学校人选一般具有相关企事业单位一线实践工作经历，原则上应具有高级专业技术职务，近3学年（2018-2021学年）承担本校教学任务（包括实训、实习等实践课程）不少于180学时/学年。</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kern w:val="0"/>
          <w:sz w:val="32"/>
          <w:szCs w:val="32"/>
        </w:rPr>
        <w:t>申报对象特别优秀的，可以在年龄、职务（职称）等方面破格1项（年龄破格不超过3岁，职务&lt;职称&gt;只能破格一个层级）。</w:t>
      </w:r>
    </w:p>
    <w:p>
      <w:pPr>
        <w:pageBreakBefore w:val="0"/>
        <w:widowControl w:val="0"/>
        <w:kinsoku/>
        <w:wordWrap/>
        <w:overflowPunct/>
        <w:topLinePunct w:val="0"/>
        <w:bidi w:val="0"/>
        <w:snapToGrid/>
        <w:spacing w:line="640" w:lineRule="exact"/>
        <w:ind w:firstLine="643" w:firstLineChars="200"/>
        <w:textAlignment w:val="auto"/>
        <w:rPr>
          <w:rFonts w:eastAsia="楷体_GB2312"/>
          <w:b/>
          <w:bCs/>
          <w:color w:val="000000"/>
          <w:sz w:val="32"/>
          <w:szCs w:val="32"/>
        </w:rPr>
      </w:pPr>
      <w:r>
        <w:rPr>
          <w:rFonts w:eastAsia="楷体_GB2312"/>
          <w:b/>
          <w:bCs/>
          <w:color w:val="000000"/>
          <w:sz w:val="32"/>
          <w:szCs w:val="32"/>
        </w:rPr>
        <w:t>（五）高技能领军人才</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应同时具备以下条件：</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1.具有中国国籍，拥护党的路线方针政策，热爱祖国，遵纪守法，品行端正，爱岗敬业，学风正派，诚实守信；</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2.具有技师</w:t>
      </w:r>
      <w:r>
        <w:rPr>
          <w:rFonts w:hint="eastAsia" w:eastAsia="仿宋_GB2312"/>
          <w:color w:val="000000"/>
          <w:sz w:val="32"/>
          <w:szCs w:val="32"/>
          <w:lang w:eastAsia="zh-CN"/>
        </w:rPr>
        <w:t>及以上</w:t>
      </w:r>
      <w:r>
        <w:rPr>
          <w:rFonts w:eastAsia="仿宋_GB2312"/>
          <w:color w:val="000000"/>
          <w:sz w:val="32"/>
          <w:szCs w:val="32"/>
        </w:rPr>
        <w:t>国家职业资格，已在我市全职工作1年以上且直接从事技能工作的企业一线在岗人员（含高校和技师学院的技术指导教练及专业老师）；</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kern w:val="0"/>
          <w:sz w:val="32"/>
          <w:szCs w:val="32"/>
        </w:rPr>
      </w:pPr>
      <w:r>
        <w:rPr>
          <w:rFonts w:eastAsia="仿宋_GB2312"/>
          <w:color w:val="000000"/>
          <w:sz w:val="32"/>
          <w:szCs w:val="32"/>
        </w:rPr>
        <w:t>3.</w:t>
      </w:r>
      <w:r>
        <w:rPr>
          <w:rFonts w:eastAsia="仿宋_GB2312"/>
          <w:color w:val="000000"/>
          <w:kern w:val="0"/>
          <w:sz w:val="32"/>
          <w:szCs w:val="32"/>
        </w:rPr>
        <w:t>年龄一般不超过55周岁；</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4.同时还应符合下列条件之一：</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1）个人职业技能在市内同行中处于拔尖水平，在近五年内获得中华技能大奖、享受国务院政府特殊津贴的高技能人才、全国技术能手、省首席技师、省技能大师工作室领办人、世界技能大赛金银铜牌及优胜奖获得者、世界技能大赛技术指导专家；</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（2）在全国技能大赛取得前六名或省级技能大赛取得前三名并在企业工作岗位上做出重要成绩的优秀高技能人才；</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（3）市首席技师（南太湖新技师）、市技能大师工作室领办人、湖州工匠中近年来作出新的突出贡献且获得省级</w:t>
      </w:r>
      <w:r>
        <w:rPr>
          <w:rFonts w:hint="eastAsia" w:eastAsia="仿宋_GB2312"/>
          <w:color w:val="000000"/>
          <w:sz w:val="32"/>
          <w:szCs w:val="32"/>
          <w:lang w:eastAsia="zh-CN"/>
        </w:rPr>
        <w:t>及以上</w:t>
      </w:r>
      <w:r>
        <w:rPr>
          <w:rFonts w:eastAsia="仿宋_GB2312"/>
          <w:color w:val="000000"/>
          <w:sz w:val="32"/>
          <w:szCs w:val="32"/>
        </w:rPr>
        <w:t>奖项荣誉的优秀高技能人才；</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kern w:val="0"/>
          <w:sz w:val="32"/>
          <w:szCs w:val="32"/>
        </w:rPr>
      </w:pPr>
      <w:r>
        <w:rPr>
          <w:rFonts w:eastAsia="仿宋_GB2312"/>
          <w:color w:val="000000"/>
          <w:sz w:val="32"/>
          <w:szCs w:val="32"/>
        </w:rPr>
        <w:t>（4）在工作岗位上解决重大技术难题、在技术革新改造或攻克工艺和设备难题中做出重要贡献，或在推广应用新技术、新设备、新工艺、新材料“四新”活动中作出突出贡献，或在本职业（工种）中，具备某种绝招绝技，在全省具有一定的知名度，在培养技能人才和传授技艺等方面成效突出</w:t>
      </w:r>
      <w:r>
        <w:rPr>
          <w:rFonts w:eastAsia="仿宋_GB2312"/>
          <w:color w:val="000000"/>
          <w:kern w:val="0"/>
          <w:sz w:val="32"/>
          <w:szCs w:val="32"/>
        </w:rPr>
        <w:t>。</w:t>
      </w:r>
    </w:p>
    <w:p>
      <w:pPr>
        <w:pageBreakBefore w:val="0"/>
        <w:widowControl w:val="0"/>
        <w:kinsoku/>
        <w:wordWrap/>
        <w:overflowPunct/>
        <w:topLinePunct w:val="0"/>
        <w:bidi w:val="0"/>
        <w:snapToGrid/>
        <w:spacing w:line="640" w:lineRule="exact"/>
        <w:ind w:firstLine="643" w:firstLineChars="200"/>
        <w:textAlignment w:val="auto"/>
        <w:rPr>
          <w:rFonts w:eastAsia="楷体_GB2312"/>
          <w:b/>
          <w:bCs/>
          <w:color w:val="000000"/>
          <w:sz w:val="32"/>
          <w:szCs w:val="32"/>
        </w:rPr>
      </w:pPr>
      <w:r>
        <w:rPr>
          <w:rFonts w:eastAsia="楷体_GB2312"/>
          <w:b/>
          <w:bCs/>
          <w:color w:val="000000"/>
          <w:sz w:val="32"/>
          <w:szCs w:val="32"/>
        </w:rPr>
        <w:t>（六）传统工艺领军人才</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spacing w:val="-4"/>
          <w:kern w:val="0"/>
          <w:sz w:val="32"/>
          <w:szCs w:val="32"/>
        </w:rPr>
      </w:pPr>
      <w:r>
        <w:rPr>
          <w:rFonts w:eastAsia="仿宋_GB2312"/>
          <w:color w:val="000000"/>
          <w:sz w:val="32"/>
          <w:szCs w:val="32"/>
        </w:rPr>
        <w:t>在湖笔、丝绸、紫砂、湖州瓷、制扇、雕刻等传统工艺领域具有创作、设计、研发、制作等技艺</w:t>
      </w:r>
      <w:r>
        <w:rPr>
          <w:rFonts w:eastAsia="仿宋_GB2312"/>
          <w:color w:val="000000"/>
          <w:kern w:val="0"/>
          <w:sz w:val="32"/>
          <w:szCs w:val="32"/>
        </w:rPr>
        <w:t>的</w:t>
      </w:r>
      <w:r>
        <w:rPr>
          <w:rFonts w:eastAsia="仿宋_GB2312"/>
          <w:color w:val="000000"/>
          <w:sz w:val="32"/>
          <w:szCs w:val="32"/>
        </w:rPr>
        <w:t>优秀</w:t>
      </w:r>
      <w:r>
        <w:rPr>
          <w:rFonts w:eastAsia="仿宋_GB2312"/>
          <w:color w:val="000000"/>
          <w:kern w:val="0"/>
          <w:sz w:val="32"/>
          <w:szCs w:val="32"/>
        </w:rPr>
        <w:t>人才</w:t>
      </w:r>
      <w:r>
        <w:rPr>
          <w:rFonts w:eastAsia="仿宋_GB2312"/>
          <w:color w:val="000000"/>
          <w:spacing w:val="-4"/>
          <w:kern w:val="0"/>
          <w:sz w:val="32"/>
          <w:szCs w:val="32"/>
        </w:rPr>
        <w:t>，并同时具备以下条件：</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1.具有中国国籍，爱国敬业，遵纪守法，德艺双馨；</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2.年龄一般不超过60周岁；</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3.传统工艺相关专业领域的带头人，能较好推动本领域创新、传承、产业化发展；</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4.具有丰富的创作经验，在传统工艺美术的发掘、传承、保护、宣传和发展等方面有较突出贡献；</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5.能长期坚持带徒传技，为培养人才做出较大贡献，有5名</w:t>
      </w:r>
      <w:r>
        <w:rPr>
          <w:rFonts w:hint="eastAsia" w:eastAsia="仿宋_GB2312"/>
          <w:color w:val="000000"/>
          <w:kern w:val="0"/>
          <w:sz w:val="32"/>
          <w:szCs w:val="32"/>
          <w:lang w:eastAsia="zh-CN"/>
        </w:rPr>
        <w:t>及以上</w:t>
      </w:r>
      <w:r>
        <w:rPr>
          <w:rFonts w:eastAsia="仿宋_GB2312"/>
          <w:color w:val="000000"/>
          <w:kern w:val="0"/>
          <w:sz w:val="32"/>
          <w:szCs w:val="32"/>
        </w:rPr>
        <w:t>传承人且至少有1人具有传统工艺领域中级职称</w:t>
      </w:r>
      <w:r>
        <w:rPr>
          <w:rFonts w:hint="eastAsia" w:eastAsia="仿宋_GB2312"/>
          <w:color w:val="000000"/>
          <w:kern w:val="0"/>
          <w:sz w:val="32"/>
          <w:szCs w:val="32"/>
          <w:lang w:eastAsia="zh-CN"/>
        </w:rPr>
        <w:t>及以上</w:t>
      </w:r>
      <w:r>
        <w:rPr>
          <w:rFonts w:eastAsia="仿宋_GB2312"/>
          <w:color w:val="000000"/>
          <w:kern w:val="0"/>
          <w:sz w:val="32"/>
          <w:szCs w:val="32"/>
        </w:rPr>
        <w:t>称号，或建有区县级</w:t>
      </w:r>
      <w:r>
        <w:rPr>
          <w:rFonts w:hint="eastAsia" w:eastAsia="仿宋_GB2312"/>
          <w:color w:val="000000"/>
          <w:kern w:val="0"/>
          <w:sz w:val="32"/>
          <w:szCs w:val="32"/>
          <w:lang w:eastAsia="zh-CN"/>
        </w:rPr>
        <w:t>及以上</w:t>
      </w:r>
      <w:r>
        <w:rPr>
          <w:rFonts w:eastAsia="仿宋_GB2312"/>
          <w:color w:val="000000"/>
          <w:kern w:val="0"/>
          <w:sz w:val="32"/>
          <w:szCs w:val="32"/>
        </w:rPr>
        <w:t>大师工作室。具有市级工艺美术大师及以上称号的优先推荐。</w:t>
      </w:r>
    </w:p>
    <w:p>
      <w:pPr>
        <w:pageBreakBefore w:val="0"/>
        <w:widowControl w:val="0"/>
        <w:kinsoku/>
        <w:wordWrap/>
        <w:overflowPunct/>
        <w:topLinePunct w:val="0"/>
        <w:bidi w:val="0"/>
        <w:snapToGrid/>
        <w:spacing w:line="640" w:lineRule="exact"/>
        <w:ind w:firstLine="643" w:firstLineChars="200"/>
        <w:textAlignment w:val="auto"/>
        <w:rPr>
          <w:rFonts w:eastAsia="楷体_GB2312"/>
          <w:b/>
          <w:bCs/>
          <w:color w:val="000000"/>
          <w:sz w:val="32"/>
          <w:szCs w:val="32"/>
        </w:rPr>
      </w:pPr>
      <w:r>
        <w:rPr>
          <w:rFonts w:eastAsia="楷体_GB2312"/>
          <w:b/>
          <w:bCs/>
          <w:color w:val="000000"/>
          <w:sz w:val="32"/>
          <w:szCs w:val="32"/>
        </w:rPr>
        <w:t>（七）人力资源管理领军人才</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应同时具备以下条件：</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1.具有中国国籍，拥护党的路线方针政策，热爱祖国，遵纪守法，品行端正，学风正派，诚实守信；</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2.从事人力资源服务生产经营、创新研究、标准化建设等方面工作3年以上，熟悉人力资源服务业，行业内知名度高，在推进人力资源服务产品、技术和模式创新等方面成绩突出；</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3.已全职在湖州工作1年以上，一般应担任企业人力资源中高级</w:t>
      </w:r>
      <w:r>
        <w:rPr>
          <w:rFonts w:hint="eastAsia" w:eastAsia="仿宋_GB2312"/>
          <w:color w:val="000000"/>
          <w:kern w:val="0"/>
          <w:sz w:val="32"/>
          <w:szCs w:val="32"/>
          <w:lang w:eastAsia="zh-CN"/>
        </w:rPr>
        <w:t>及以上</w:t>
      </w:r>
      <w:r>
        <w:rPr>
          <w:rFonts w:eastAsia="仿宋_GB2312"/>
          <w:color w:val="000000"/>
          <w:kern w:val="0"/>
          <w:sz w:val="32"/>
          <w:szCs w:val="32"/>
        </w:rPr>
        <w:t>管理职务，需取得二级及以上企业人力资源管理师或中级及以上经济（人力资源管理）专业技术资格，或者取得其他同等级人力资源相关职业资格，且任期内所在单位有2个及以上人才项目入选省级</w:t>
      </w:r>
      <w:r>
        <w:rPr>
          <w:rFonts w:hint="eastAsia" w:eastAsia="仿宋_GB2312"/>
          <w:color w:val="000000"/>
          <w:kern w:val="0"/>
          <w:sz w:val="32"/>
          <w:szCs w:val="32"/>
          <w:lang w:eastAsia="zh-CN"/>
        </w:rPr>
        <w:t>及以上</w:t>
      </w:r>
      <w:r>
        <w:rPr>
          <w:rFonts w:eastAsia="仿宋_GB2312"/>
          <w:color w:val="000000"/>
          <w:kern w:val="0"/>
          <w:sz w:val="32"/>
          <w:szCs w:val="32"/>
        </w:rPr>
        <w:t>人才计划；</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4.实践创新能力强，发展潜力大，具有一定的国际视野，熟悉行业规则，能够引领企业参与国内外竞争与合作，能推动企业转型升级，提升核心竞争力，促进产业发展；</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5.一般具有本科及以上学历；</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6.年龄一般不超过55周岁。</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sz w:val="32"/>
          <w:szCs w:val="32"/>
        </w:rPr>
      </w:pPr>
      <w:r>
        <w:rPr>
          <w:rFonts w:eastAsia="仿宋_GB2312"/>
          <w:color w:val="000000"/>
          <w:kern w:val="0"/>
          <w:sz w:val="32"/>
          <w:szCs w:val="32"/>
        </w:rPr>
        <w:t>申报对象特别优秀的，可以在年龄、学历、职务（职称）等方面破格1项（年龄破格不超过3岁，学历、职务&lt;职称&gt;只能破格一个层级）。</w:t>
      </w:r>
    </w:p>
    <w:p>
      <w:pPr>
        <w:pageBreakBefore w:val="0"/>
        <w:widowControl w:val="0"/>
        <w:kinsoku/>
        <w:wordWrap/>
        <w:overflowPunct/>
        <w:topLinePunct w:val="0"/>
        <w:bidi w:val="0"/>
        <w:snapToGrid/>
        <w:spacing w:line="640" w:lineRule="exact"/>
        <w:ind w:firstLine="643" w:firstLineChars="200"/>
        <w:textAlignment w:val="auto"/>
        <w:rPr>
          <w:rFonts w:eastAsia="楷体_GB2312"/>
          <w:b/>
          <w:bCs/>
          <w:color w:val="000000"/>
          <w:sz w:val="32"/>
          <w:szCs w:val="32"/>
        </w:rPr>
      </w:pPr>
      <w:r>
        <w:rPr>
          <w:rFonts w:eastAsia="楷体_GB2312"/>
          <w:b/>
          <w:bCs/>
          <w:color w:val="000000"/>
          <w:sz w:val="32"/>
          <w:szCs w:val="32"/>
        </w:rPr>
        <w:t>（八）青年拔尖人才</w:t>
      </w:r>
    </w:p>
    <w:p>
      <w:pPr>
        <w:pageBreakBefore w:val="0"/>
        <w:widowControl w:val="0"/>
        <w:kinsoku/>
        <w:wordWrap/>
        <w:overflowPunct/>
        <w:topLinePunct w:val="0"/>
        <w:bidi w:val="0"/>
        <w:snapToGrid/>
        <w:spacing w:line="640" w:lineRule="exact"/>
        <w:ind w:firstLine="643" w:firstLineChars="200"/>
        <w:textAlignment w:val="auto"/>
        <w:rPr>
          <w:rFonts w:eastAsia="仿宋_GB2312"/>
          <w:b/>
          <w:bCs/>
          <w:color w:val="000000"/>
          <w:sz w:val="32"/>
          <w:szCs w:val="32"/>
        </w:rPr>
      </w:pPr>
      <w:r>
        <w:rPr>
          <w:rFonts w:eastAsia="仿宋_GB2312"/>
          <w:b/>
          <w:bCs/>
          <w:color w:val="000000"/>
          <w:sz w:val="32"/>
          <w:szCs w:val="32"/>
        </w:rPr>
        <w:t>1.自然科学、工程技术领域青年拔尖人才</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应同时具备以下条件：</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（1）具有中国国籍，拥护党的路线方针政策，热爱祖国，遵纪守法，品行端正，学风正派，诚实守信；</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（2）在市内高等院校、科研机构、企事业和社会组织等单位，全职工作1年以上的在职在岗人员；</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（3）具备较强的创新能力和团队协作精神，能密切关注本学科专业及科技攻关前沿发展动态，学术和技术水平得到市内外同行认可，具有成长为市领军人才的潜力；</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（4）年龄一般不超过40周岁；</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（5）同时还应符合下列条件之一：</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宋体"/>
          <w:color w:val="000000"/>
          <w:kern w:val="0"/>
          <w:sz w:val="32"/>
          <w:szCs w:val="32"/>
        </w:rPr>
        <w:t>①</w:t>
      </w:r>
      <w:r>
        <w:rPr>
          <w:rFonts w:eastAsia="仿宋_GB2312"/>
          <w:color w:val="000000"/>
          <w:kern w:val="0"/>
          <w:sz w:val="32"/>
          <w:szCs w:val="32"/>
        </w:rPr>
        <w:t>获得省部级</w:t>
      </w:r>
      <w:r>
        <w:rPr>
          <w:rFonts w:hint="eastAsia" w:eastAsia="仿宋_GB2312"/>
          <w:color w:val="000000"/>
          <w:kern w:val="0"/>
          <w:sz w:val="32"/>
          <w:szCs w:val="32"/>
          <w:lang w:eastAsia="zh-CN"/>
        </w:rPr>
        <w:t>及以上</w:t>
      </w:r>
      <w:r>
        <w:rPr>
          <w:rFonts w:eastAsia="仿宋_GB2312"/>
          <w:color w:val="000000"/>
          <w:kern w:val="0"/>
          <w:sz w:val="32"/>
          <w:szCs w:val="32"/>
        </w:rPr>
        <w:t>科学技术奖的主要完成人（前五名），或市厅级科学技术奖一等奖的主要完成人（前三名）、二等奖的主要完成人（前二名）、三等奖第一完成人；</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宋体"/>
          <w:color w:val="000000"/>
          <w:kern w:val="0"/>
          <w:sz w:val="32"/>
          <w:szCs w:val="32"/>
        </w:rPr>
        <w:t>②</w:t>
      </w:r>
      <w:r>
        <w:rPr>
          <w:rFonts w:eastAsia="仿宋_GB2312"/>
          <w:color w:val="000000"/>
          <w:kern w:val="0"/>
          <w:sz w:val="32"/>
          <w:szCs w:val="32"/>
        </w:rPr>
        <w:t>近5年内，作为主要成员（前三名）参与过市级</w:t>
      </w:r>
      <w:r>
        <w:rPr>
          <w:rFonts w:hint="eastAsia" w:eastAsia="仿宋_GB2312"/>
          <w:color w:val="000000"/>
          <w:kern w:val="0"/>
          <w:sz w:val="32"/>
          <w:szCs w:val="32"/>
          <w:lang w:eastAsia="zh-CN"/>
        </w:rPr>
        <w:t>及以上</w:t>
      </w:r>
      <w:r>
        <w:rPr>
          <w:rFonts w:eastAsia="仿宋_GB2312"/>
          <w:color w:val="000000"/>
          <w:kern w:val="0"/>
          <w:sz w:val="32"/>
          <w:szCs w:val="32"/>
        </w:rPr>
        <w:t>重大科技专项（重点研发计划），或作为负责人主持过市级</w:t>
      </w:r>
      <w:r>
        <w:rPr>
          <w:rFonts w:hint="eastAsia" w:eastAsia="仿宋_GB2312"/>
          <w:color w:val="000000"/>
          <w:kern w:val="0"/>
          <w:sz w:val="32"/>
          <w:szCs w:val="32"/>
          <w:lang w:eastAsia="zh-CN"/>
        </w:rPr>
        <w:t>及以上</w:t>
      </w:r>
      <w:r>
        <w:rPr>
          <w:rFonts w:eastAsia="仿宋_GB2312"/>
          <w:color w:val="000000"/>
          <w:kern w:val="0"/>
          <w:sz w:val="32"/>
          <w:szCs w:val="32"/>
        </w:rPr>
        <w:t>重点科技项目等，并取得重要的科研成果；</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宋体"/>
          <w:color w:val="000000"/>
          <w:kern w:val="0"/>
          <w:sz w:val="32"/>
          <w:szCs w:val="32"/>
        </w:rPr>
        <w:t>③</w:t>
      </w:r>
      <w:r>
        <w:rPr>
          <w:rFonts w:eastAsia="仿宋_GB2312"/>
          <w:color w:val="000000"/>
          <w:kern w:val="0"/>
          <w:sz w:val="32"/>
          <w:szCs w:val="32"/>
        </w:rPr>
        <w:t>国家重点实验室、国家企业技术中心、省级重点企业研究院、省级重点实验室等省级</w:t>
      </w:r>
      <w:r>
        <w:rPr>
          <w:rFonts w:hint="eastAsia" w:eastAsia="仿宋_GB2312"/>
          <w:color w:val="000000"/>
          <w:kern w:val="0"/>
          <w:sz w:val="32"/>
          <w:szCs w:val="32"/>
          <w:lang w:eastAsia="zh-CN"/>
        </w:rPr>
        <w:t>及以上</w:t>
      </w:r>
      <w:r>
        <w:rPr>
          <w:rFonts w:eastAsia="仿宋_GB2312"/>
          <w:color w:val="000000"/>
          <w:kern w:val="0"/>
          <w:sz w:val="32"/>
          <w:szCs w:val="32"/>
        </w:rPr>
        <w:t>重点创新载体的骨干成员，或市级重点创新载体的主要负责人；</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宋体"/>
          <w:color w:val="000000"/>
          <w:kern w:val="0"/>
          <w:sz w:val="32"/>
          <w:szCs w:val="32"/>
        </w:rPr>
        <w:t>④</w:t>
      </w:r>
      <w:r>
        <w:rPr>
          <w:rFonts w:eastAsia="仿宋_GB2312"/>
          <w:color w:val="000000"/>
          <w:kern w:val="0"/>
          <w:sz w:val="32"/>
          <w:szCs w:val="32"/>
        </w:rPr>
        <w:t>在数字产业、高端装备制造、人工智能、生物医药、新材料等我市重点产业领域，担任企业科研团队的主要负责人，运用具有自主知识产权的先进技术，解决成果转化过程中重大关键技术问题。</w:t>
      </w:r>
    </w:p>
    <w:p>
      <w:pPr>
        <w:pageBreakBefore w:val="0"/>
        <w:widowControl w:val="0"/>
        <w:kinsoku/>
        <w:wordWrap/>
        <w:overflowPunct/>
        <w:topLinePunct w:val="0"/>
        <w:bidi w:val="0"/>
        <w:snapToGrid/>
        <w:spacing w:line="640" w:lineRule="exact"/>
        <w:ind w:firstLine="643" w:firstLineChars="200"/>
        <w:textAlignment w:val="auto"/>
        <w:rPr>
          <w:rFonts w:eastAsia="仿宋_GB2312"/>
          <w:b/>
          <w:bCs/>
          <w:color w:val="000000"/>
          <w:sz w:val="32"/>
          <w:szCs w:val="32"/>
        </w:rPr>
      </w:pPr>
      <w:r>
        <w:rPr>
          <w:rFonts w:eastAsia="仿宋_GB2312"/>
          <w:b/>
          <w:bCs/>
          <w:color w:val="000000"/>
          <w:sz w:val="32"/>
          <w:szCs w:val="32"/>
        </w:rPr>
        <w:t>2.人文社科领域青年拔尖人才</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楷体_GB2312"/>
          <w:b/>
          <w:bCs/>
          <w:color w:val="000000"/>
          <w:kern w:val="0"/>
          <w:sz w:val="32"/>
          <w:szCs w:val="32"/>
        </w:rPr>
      </w:pPr>
      <w:r>
        <w:rPr>
          <w:rFonts w:eastAsia="仿宋_GB2312"/>
          <w:color w:val="000000"/>
          <w:kern w:val="0"/>
          <w:sz w:val="32"/>
          <w:szCs w:val="32"/>
        </w:rPr>
        <w:t>应同时具备以下条件：</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（1）具有中国国籍，</w:t>
      </w:r>
      <w:r>
        <w:rPr>
          <w:rFonts w:eastAsia="仿宋_GB2312"/>
          <w:color w:val="000000"/>
          <w:sz w:val="32"/>
          <w:szCs w:val="32"/>
        </w:rPr>
        <w:t>拥护党的路线方针政策，热爱祖国，遵纪守法，品行端正，学风正派，诚实守信；</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（2）在市内高等院校、科研机构、企事业和社会组织等单位，全职工作1年以上的在职在岗人员；</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kern w:val="0"/>
          <w:sz w:val="32"/>
          <w:szCs w:val="32"/>
        </w:rPr>
        <w:t>（3）年龄一般不超过40周岁，公务员、担任处级</w:t>
      </w:r>
      <w:r>
        <w:rPr>
          <w:rFonts w:hint="eastAsia" w:eastAsia="仿宋_GB2312"/>
          <w:color w:val="000000"/>
          <w:kern w:val="0"/>
          <w:sz w:val="32"/>
          <w:szCs w:val="32"/>
          <w:lang w:eastAsia="zh-CN"/>
        </w:rPr>
        <w:t>及以上</w:t>
      </w:r>
      <w:r>
        <w:rPr>
          <w:rFonts w:eastAsia="仿宋_GB2312"/>
          <w:color w:val="000000"/>
          <w:kern w:val="0"/>
          <w:sz w:val="32"/>
          <w:szCs w:val="32"/>
        </w:rPr>
        <w:t>领导职务且无副高</w:t>
      </w:r>
      <w:r>
        <w:rPr>
          <w:rFonts w:hint="eastAsia" w:eastAsia="仿宋_GB2312"/>
          <w:color w:val="000000"/>
          <w:kern w:val="0"/>
          <w:sz w:val="32"/>
          <w:szCs w:val="32"/>
          <w:lang w:eastAsia="zh-CN"/>
        </w:rPr>
        <w:t>及以上</w:t>
      </w:r>
      <w:r>
        <w:rPr>
          <w:rFonts w:eastAsia="仿宋_GB2312"/>
          <w:color w:val="000000"/>
          <w:kern w:val="0"/>
          <w:sz w:val="32"/>
          <w:szCs w:val="32"/>
        </w:rPr>
        <w:t>职称的人员不列入推荐范围</w:t>
      </w:r>
      <w:r>
        <w:rPr>
          <w:rFonts w:eastAsia="仿宋_GB2312"/>
          <w:color w:val="000000"/>
          <w:sz w:val="32"/>
          <w:szCs w:val="32"/>
        </w:rPr>
        <w:t>；</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（4）社科研究青年拔尖人才一般具有</w:t>
      </w:r>
      <w:r>
        <w:rPr>
          <w:rFonts w:eastAsia="仿宋_GB2312"/>
          <w:color w:val="000000"/>
          <w:kern w:val="0"/>
          <w:sz w:val="32"/>
          <w:szCs w:val="32"/>
        </w:rPr>
        <w:t>研究生（硕士）</w:t>
      </w:r>
      <w:r>
        <w:rPr>
          <w:rFonts w:hint="eastAsia" w:eastAsia="仿宋_GB2312"/>
          <w:color w:val="000000"/>
          <w:kern w:val="0"/>
          <w:sz w:val="32"/>
          <w:szCs w:val="32"/>
          <w:lang w:eastAsia="zh-CN"/>
        </w:rPr>
        <w:t>及以上</w:t>
      </w:r>
      <w:r>
        <w:rPr>
          <w:rFonts w:eastAsia="仿宋_GB2312"/>
          <w:color w:val="000000"/>
          <w:kern w:val="0"/>
          <w:sz w:val="32"/>
          <w:szCs w:val="32"/>
        </w:rPr>
        <w:t>学历（学位），副</w:t>
      </w:r>
      <w:r>
        <w:rPr>
          <w:rFonts w:eastAsia="仿宋_GB2312"/>
          <w:color w:val="000000"/>
          <w:sz w:val="32"/>
          <w:szCs w:val="32"/>
        </w:rPr>
        <w:t>高</w:t>
      </w:r>
      <w:r>
        <w:rPr>
          <w:rFonts w:hint="eastAsia" w:eastAsia="仿宋_GB2312"/>
          <w:color w:val="000000"/>
          <w:sz w:val="32"/>
          <w:szCs w:val="32"/>
          <w:lang w:eastAsia="zh-CN"/>
        </w:rPr>
        <w:t>及以上</w:t>
      </w:r>
      <w:r>
        <w:rPr>
          <w:rFonts w:eastAsia="仿宋_GB2312"/>
          <w:color w:val="000000"/>
          <w:sz w:val="32"/>
          <w:szCs w:val="32"/>
        </w:rPr>
        <w:t>专业技术职称，新闻传播青年拔尖人才一般具有大学</w:t>
      </w:r>
      <w:r>
        <w:rPr>
          <w:rFonts w:hint="eastAsia" w:eastAsia="仿宋_GB2312"/>
          <w:color w:val="000000"/>
          <w:sz w:val="32"/>
          <w:szCs w:val="32"/>
          <w:lang w:eastAsia="zh-CN"/>
        </w:rPr>
        <w:t>及以上</w:t>
      </w:r>
      <w:r>
        <w:rPr>
          <w:rFonts w:eastAsia="仿宋_GB2312"/>
          <w:color w:val="000000"/>
          <w:sz w:val="32"/>
          <w:szCs w:val="32"/>
        </w:rPr>
        <w:t>学历，中级</w:t>
      </w:r>
      <w:r>
        <w:rPr>
          <w:rFonts w:hint="eastAsia" w:eastAsia="仿宋_GB2312"/>
          <w:color w:val="000000"/>
          <w:sz w:val="32"/>
          <w:szCs w:val="32"/>
          <w:lang w:eastAsia="zh-CN"/>
        </w:rPr>
        <w:t>及以上</w:t>
      </w:r>
      <w:r>
        <w:rPr>
          <w:rFonts w:eastAsia="仿宋_GB2312"/>
          <w:color w:val="000000"/>
          <w:sz w:val="32"/>
          <w:szCs w:val="32"/>
        </w:rPr>
        <w:t>专业技术职称，文化艺术青年拔尖人才应具备大专</w:t>
      </w:r>
      <w:r>
        <w:rPr>
          <w:rFonts w:hint="eastAsia" w:eastAsia="仿宋_GB2312"/>
          <w:color w:val="000000"/>
          <w:sz w:val="32"/>
          <w:szCs w:val="32"/>
          <w:lang w:eastAsia="zh-CN"/>
        </w:rPr>
        <w:t>及以上</w:t>
      </w:r>
      <w:r>
        <w:rPr>
          <w:rFonts w:eastAsia="仿宋_GB2312"/>
          <w:color w:val="000000"/>
          <w:sz w:val="32"/>
          <w:szCs w:val="32"/>
        </w:rPr>
        <w:t>学历，副高</w:t>
      </w:r>
      <w:r>
        <w:rPr>
          <w:rFonts w:hint="eastAsia" w:eastAsia="仿宋_GB2312"/>
          <w:color w:val="000000"/>
          <w:sz w:val="32"/>
          <w:szCs w:val="32"/>
          <w:lang w:eastAsia="zh-CN"/>
        </w:rPr>
        <w:t>及以上</w:t>
      </w:r>
      <w:r>
        <w:rPr>
          <w:rFonts w:eastAsia="仿宋_GB2312"/>
          <w:color w:val="000000"/>
          <w:sz w:val="32"/>
          <w:szCs w:val="32"/>
        </w:rPr>
        <w:t>专业技术职称或省级</w:t>
      </w:r>
      <w:r>
        <w:rPr>
          <w:rFonts w:hint="eastAsia" w:eastAsia="仿宋_GB2312"/>
          <w:color w:val="000000"/>
          <w:sz w:val="32"/>
          <w:szCs w:val="32"/>
          <w:lang w:eastAsia="zh-CN"/>
        </w:rPr>
        <w:t>及以上</w:t>
      </w:r>
      <w:r>
        <w:rPr>
          <w:rFonts w:eastAsia="仿宋_GB2312"/>
          <w:color w:val="000000"/>
          <w:sz w:val="32"/>
          <w:szCs w:val="32"/>
        </w:rPr>
        <w:t>协会会员，文化产业青年拔尖人才应具备大专</w:t>
      </w:r>
      <w:r>
        <w:rPr>
          <w:rFonts w:hint="eastAsia" w:eastAsia="仿宋_GB2312"/>
          <w:color w:val="000000"/>
          <w:sz w:val="32"/>
          <w:szCs w:val="32"/>
          <w:lang w:eastAsia="zh-CN"/>
        </w:rPr>
        <w:t>及以上</w:t>
      </w:r>
      <w:r>
        <w:rPr>
          <w:rFonts w:eastAsia="仿宋_GB2312"/>
          <w:color w:val="000000"/>
          <w:sz w:val="32"/>
          <w:szCs w:val="32"/>
        </w:rPr>
        <w:t>学历，现任市内知名文化企业负责人或中层</w:t>
      </w:r>
      <w:r>
        <w:rPr>
          <w:rFonts w:hint="eastAsia" w:eastAsia="仿宋_GB2312"/>
          <w:color w:val="000000"/>
          <w:sz w:val="32"/>
          <w:szCs w:val="32"/>
          <w:lang w:eastAsia="zh-CN"/>
        </w:rPr>
        <w:t>及以上</w:t>
      </w:r>
      <w:r>
        <w:rPr>
          <w:rFonts w:eastAsia="仿宋_GB2312"/>
          <w:color w:val="000000"/>
          <w:sz w:val="32"/>
          <w:szCs w:val="32"/>
        </w:rPr>
        <w:t>管理人员；</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（5）同时</w:t>
      </w:r>
      <w:r>
        <w:rPr>
          <w:rFonts w:eastAsia="仿宋_GB2312"/>
          <w:color w:val="000000"/>
          <w:sz w:val="32"/>
          <w:szCs w:val="32"/>
        </w:rPr>
        <w:t>还应分别符合下列条件之一：</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kern w:val="0"/>
          <w:sz w:val="32"/>
          <w:szCs w:val="32"/>
        </w:rPr>
      </w:pPr>
      <w:r>
        <w:rPr>
          <w:rFonts w:eastAsia="宋体"/>
          <w:color w:val="000000"/>
          <w:kern w:val="0"/>
          <w:sz w:val="32"/>
          <w:szCs w:val="32"/>
        </w:rPr>
        <w:t>①</w:t>
      </w:r>
      <w:r>
        <w:rPr>
          <w:rFonts w:eastAsia="仿宋_GB2312"/>
          <w:color w:val="000000"/>
          <w:kern w:val="0"/>
          <w:sz w:val="32"/>
          <w:szCs w:val="32"/>
        </w:rPr>
        <w:t>获得省社科优秀成果奖等社科研究领域社会公认的省级</w:t>
      </w:r>
      <w:r>
        <w:rPr>
          <w:rFonts w:hint="eastAsia" w:eastAsia="仿宋_GB2312"/>
          <w:color w:val="000000"/>
          <w:kern w:val="0"/>
          <w:sz w:val="32"/>
          <w:szCs w:val="32"/>
          <w:lang w:eastAsia="zh-CN"/>
        </w:rPr>
        <w:t>及以上</w:t>
      </w:r>
      <w:r>
        <w:rPr>
          <w:rFonts w:eastAsia="仿宋_GB2312"/>
          <w:color w:val="000000"/>
          <w:kern w:val="0"/>
          <w:sz w:val="32"/>
          <w:szCs w:val="32"/>
        </w:rPr>
        <w:t>重要奖项，或获得市社科优秀成果奖项；</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kern w:val="0"/>
          <w:sz w:val="32"/>
          <w:szCs w:val="32"/>
        </w:rPr>
      </w:pPr>
      <w:r>
        <w:rPr>
          <w:rFonts w:eastAsia="宋体"/>
          <w:color w:val="000000"/>
          <w:kern w:val="0"/>
          <w:sz w:val="32"/>
          <w:szCs w:val="32"/>
        </w:rPr>
        <w:t>②</w:t>
      </w:r>
      <w:r>
        <w:rPr>
          <w:rFonts w:eastAsia="仿宋_GB2312"/>
          <w:color w:val="000000"/>
          <w:kern w:val="0"/>
          <w:sz w:val="32"/>
          <w:szCs w:val="32"/>
        </w:rPr>
        <w:t>以第一作者身份在本专业领域内公认的重要国内外学术刊物上发表过3篇</w:t>
      </w:r>
      <w:r>
        <w:rPr>
          <w:rFonts w:hint="eastAsia" w:eastAsia="仿宋_GB2312"/>
          <w:color w:val="000000"/>
          <w:kern w:val="0"/>
          <w:sz w:val="32"/>
          <w:szCs w:val="32"/>
          <w:lang w:eastAsia="zh-CN"/>
        </w:rPr>
        <w:t>及以上</w:t>
      </w:r>
      <w:r>
        <w:rPr>
          <w:rFonts w:eastAsia="仿宋_GB2312"/>
          <w:color w:val="000000"/>
          <w:kern w:val="0"/>
          <w:sz w:val="32"/>
          <w:szCs w:val="32"/>
        </w:rPr>
        <w:t>学术论文，或出版过有重要社会影响的著作；</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kern w:val="0"/>
          <w:sz w:val="32"/>
          <w:szCs w:val="32"/>
        </w:rPr>
      </w:pPr>
      <w:r>
        <w:rPr>
          <w:rFonts w:eastAsia="宋体"/>
          <w:color w:val="000000"/>
          <w:kern w:val="0"/>
          <w:sz w:val="32"/>
          <w:szCs w:val="32"/>
        </w:rPr>
        <w:t>③</w:t>
      </w:r>
      <w:r>
        <w:rPr>
          <w:rFonts w:eastAsia="仿宋_GB2312"/>
          <w:color w:val="000000"/>
          <w:kern w:val="0"/>
          <w:sz w:val="32"/>
          <w:szCs w:val="32"/>
        </w:rPr>
        <w:t>近5年内，主持过国家社科基金项目或省级</w:t>
      </w:r>
      <w:r>
        <w:rPr>
          <w:rFonts w:hint="eastAsia" w:eastAsia="仿宋_GB2312"/>
          <w:color w:val="000000"/>
          <w:kern w:val="0"/>
          <w:sz w:val="32"/>
          <w:szCs w:val="32"/>
          <w:lang w:eastAsia="zh-CN"/>
        </w:rPr>
        <w:t>及以上</w:t>
      </w:r>
      <w:r>
        <w:rPr>
          <w:rFonts w:eastAsia="仿宋_GB2312"/>
          <w:color w:val="000000"/>
          <w:kern w:val="0"/>
          <w:sz w:val="32"/>
          <w:szCs w:val="32"/>
        </w:rPr>
        <w:t>重点研究项目者优先推荐；</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kern w:val="0"/>
          <w:sz w:val="32"/>
          <w:szCs w:val="32"/>
        </w:rPr>
      </w:pPr>
      <w:r>
        <w:rPr>
          <w:rFonts w:eastAsia="宋体"/>
          <w:color w:val="000000"/>
          <w:kern w:val="0"/>
          <w:sz w:val="32"/>
          <w:szCs w:val="32"/>
        </w:rPr>
        <w:t>④</w:t>
      </w:r>
      <w:r>
        <w:rPr>
          <w:rFonts w:eastAsia="仿宋_GB2312"/>
          <w:color w:val="000000"/>
          <w:kern w:val="0"/>
          <w:sz w:val="32"/>
          <w:szCs w:val="32"/>
        </w:rPr>
        <w:t>主创作品获得过浙江新闻奖一等奖，或浙江新闻奖二等奖3件</w:t>
      </w:r>
      <w:r>
        <w:rPr>
          <w:rFonts w:hint="eastAsia" w:eastAsia="仿宋_GB2312"/>
          <w:color w:val="000000"/>
          <w:kern w:val="0"/>
          <w:sz w:val="32"/>
          <w:szCs w:val="32"/>
          <w:lang w:eastAsia="zh-CN"/>
        </w:rPr>
        <w:t>及以上</w:t>
      </w:r>
      <w:r>
        <w:rPr>
          <w:rFonts w:eastAsia="仿宋_GB2312"/>
          <w:color w:val="000000"/>
          <w:kern w:val="0"/>
          <w:sz w:val="32"/>
          <w:szCs w:val="32"/>
        </w:rPr>
        <w:t>；</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kern w:val="0"/>
          <w:sz w:val="32"/>
          <w:szCs w:val="32"/>
        </w:rPr>
      </w:pPr>
      <w:r>
        <w:rPr>
          <w:rFonts w:eastAsia="宋体"/>
          <w:color w:val="000000"/>
          <w:kern w:val="0"/>
          <w:sz w:val="32"/>
          <w:szCs w:val="32"/>
        </w:rPr>
        <w:t>⑤</w:t>
      </w:r>
      <w:r>
        <w:rPr>
          <w:rFonts w:eastAsia="仿宋_GB2312"/>
          <w:color w:val="000000"/>
          <w:kern w:val="0"/>
          <w:sz w:val="32"/>
          <w:szCs w:val="32"/>
        </w:rPr>
        <w:t>获得过省级政府文化艺术专业领域二等奖</w:t>
      </w:r>
      <w:r>
        <w:rPr>
          <w:rFonts w:hint="eastAsia" w:eastAsia="仿宋_GB2312"/>
          <w:color w:val="000000"/>
          <w:kern w:val="0"/>
          <w:sz w:val="32"/>
          <w:szCs w:val="32"/>
          <w:lang w:eastAsia="zh-CN"/>
        </w:rPr>
        <w:t>及以上</w:t>
      </w:r>
      <w:r>
        <w:rPr>
          <w:rFonts w:eastAsia="仿宋_GB2312"/>
          <w:color w:val="000000"/>
          <w:kern w:val="0"/>
          <w:sz w:val="32"/>
          <w:szCs w:val="32"/>
        </w:rPr>
        <w:t>奖项；</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kern w:val="0"/>
          <w:sz w:val="32"/>
          <w:szCs w:val="32"/>
        </w:rPr>
      </w:pPr>
      <w:r>
        <w:rPr>
          <w:rFonts w:eastAsia="宋体"/>
          <w:color w:val="000000"/>
          <w:kern w:val="0"/>
          <w:sz w:val="32"/>
          <w:szCs w:val="32"/>
        </w:rPr>
        <w:t>⑥</w:t>
      </w:r>
      <w:r>
        <w:rPr>
          <w:rFonts w:eastAsia="仿宋_GB2312"/>
          <w:color w:val="000000"/>
          <w:kern w:val="0"/>
          <w:sz w:val="32"/>
          <w:szCs w:val="32"/>
        </w:rPr>
        <w:t>熟悉文化产业经营管理，工作业绩较突出或主持过市级重要文化项目且业绩较为优秀。</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申报对象特别优秀的，可以在学历、职务（职称）等方面破格1项（学历、职务&lt;职称&gt;只能破格一个层级）。</w:t>
      </w:r>
    </w:p>
    <w:p>
      <w:pPr>
        <w:pageBreakBefore w:val="0"/>
        <w:widowControl w:val="0"/>
        <w:kinsoku/>
        <w:wordWrap/>
        <w:overflowPunct/>
        <w:topLinePunct w:val="0"/>
        <w:bidi w:val="0"/>
        <w:snapToGrid/>
        <w:spacing w:line="640" w:lineRule="exact"/>
        <w:ind w:firstLine="643" w:firstLineChars="200"/>
        <w:textAlignment w:val="auto"/>
        <w:rPr>
          <w:rFonts w:eastAsia="楷体_GB2312"/>
          <w:b/>
          <w:bCs/>
          <w:color w:val="000000"/>
          <w:sz w:val="32"/>
          <w:szCs w:val="32"/>
        </w:rPr>
      </w:pPr>
      <w:r>
        <w:rPr>
          <w:rFonts w:eastAsia="楷体_GB2312"/>
          <w:b/>
          <w:bCs/>
          <w:color w:val="000000"/>
          <w:sz w:val="32"/>
          <w:szCs w:val="32"/>
        </w:rPr>
        <w:t>（九）基层领军人才</w:t>
      </w:r>
    </w:p>
    <w:p>
      <w:pPr>
        <w:pageBreakBefore w:val="0"/>
        <w:widowControl w:val="0"/>
        <w:kinsoku/>
        <w:wordWrap/>
        <w:overflowPunct/>
        <w:topLinePunct w:val="0"/>
        <w:bidi w:val="0"/>
        <w:snapToGrid/>
        <w:spacing w:line="640" w:lineRule="exact"/>
        <w:ind w:firstLine="643" w:firstLineChars="200"/>
        <w:textAlignment w:val="auto"/>
        <w:rPr>
          <w:rFonts w:eastAsia="仿宋_GB2312"/>
          <w:b/>
          <w:bCs/>
          <w:color w:val="000000"/>
          <w:sz w:val="32"/>
          <w:szCs w:val="32"/>
        </w:rPr>
      </w:pPr>
      <w:r>
        <w:rPr>
          <w:rFonts w:eastAsia="仿宋_GB2312"/>
          <w:b/>
          <w:bCs/>
          <w:color w:val="000000"/>
          <w:sz w:val="32"/>
          <w:szCs w:val="32"/>
        </w:rPr>
        <w:t>1.乡村振兴领军人才</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遴选的范围主要是善于利用新理念、新技术、新渠道开发乡村资源，引领带动现代种养产业、乡土特色产业、农产品加工业、乡村商贸流通业、乡村旅游业、乡村新型服务业、乡村数字产业、农资农机产业等特色产业发展的产业领军人才。应具备以下基本条件：</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（1）具有中国国籍，拥护党的路线方针政策，热爱祖国，遵纪守法，品行端正，诚实守信，热衷于农业农村工作；</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（2）享有较高声誉和口碑，在促进乡村振兴、带领农民增收致富等方面业绩突出；</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3）一般应为农业生产经营主体的主要创办者和实际控制人（为企业法定代表人，或企业第一大股东、股权一般不低于30%，已在湖州农村从事农业生产和服务工作2年以上），生产经营主体应在湖州注册运营2年以上，规模较大，管理理念创新，技术先进适用，市场竞争能力强，符合绿色发展方向，企业应依法经营，无不良记录；</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sz w:val="32"/>
          <w:szCs w:val="32"/>
        </w:rPr>
      </w:pPr>
      <w:r>
        <w:rPr>
          <w:rFonts w:eastAsia="仿宋_GB2312"/>
          <w:color w:val="000000"/>
          <w:kern w:val="0"/>
          <w:sz w:val="32"/>
          <w:szCs w:val="32"/>
        </w:rPr>
        <w:t>（4）一般具有大专及以上学历；</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sz w:val="32"/>
          <w:szCs w:val="32"/>
        </w:rPr>
      </w:pPr>
      <w:r>
        <w:rPr>
          <w:rFonts w:eastAsia="仿宋_GB2312"/>
          <w:color w:val="000000"/>
          <w:kern w:val="0"/>
          <w:sz w:val="32"/>
          <w:szCs w:val="32"/>
        </w:rPr>
        <w:t>（5）年龄一般不超过55周岁</w:t>
      </w:r>
      <w:r>
        <w:rPr>
          <w:rFonts w:eastAsia="仿宋_GB2312"/>
          <w:color w:val="000000"/>
          <w:sz w:val="32"/>
          <w:szCs w:val="32"/>
        </w:rPr>
        <w:t>。</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sz w:val="32"/>
          <w:szCs w:val="32"/>
        </w:rPr>
      </w:pPr>
      <w:r>
        <w:rPr>
          <w:rFonts w:eastAsia="仿宋_GB2312"/>
          <w:color w:val="000000"/>
          <w:kern w:val="0"/>
          <w:sz w:val="32"/>
          <w:szCs w:val="32"/>
        </w:rPr>
        <w:t>申报对象特别优秀的，可以在年龄、学历等方面破格1项（年龄破格不超过3岁，学历只能破格一个层级）。</w:t>
      </w:r>
    </w:p>
    <w:p>
      <w:pPr>
        <w:pageBreakBefore w:val="0"/>
        <w:widowControl w:val="0"/>
        <w:kinsoku/>
        <w:wordWrap/>
        <w:overflowPunct/>
        <w:topLinePunct w:val="0"/>
        <w:bidi w:val="0"/>
        <w:snapToGrid/>
        <w:spacing w:line="640" w:lineRule="exact"/>
        <w:ind w:firstLine="643" w:firstLineChars="200"/>
        <w:textAlignment w:val="auto"/>
        <w:rPr>
          <w:rFonts w:eastAsia="仿宋_GB2312"/>
          <w:b/>
          <w:bCs/>
          <w:color w:val="000000"/>
          <w:sz w:val="32"/>
          <w:szCs w:val="32"/>
        </w:rPr>
      </w:pPr>
      <w:r>
        <w:rPr>
          <w:rFonts w:eastAsia="仿宋_GB2312"/>
          <w:b/>
          <w:bCs/>
          <w:color w:val="000000"/>
          <w:sz w:val="32"/>
          <w:szCs w:val="32"/>
        </w:rPr>
        <w:t>2.基层教育领军人才</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应同时具备以下条件：</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（1）具有中国国籍，拥护党的路线方针政策，热爱祖国，遵纪守法，品行端正，学风正派，诚实守信，应忠诚于党和人民的教育事业，坚定不移地坚持社会主义办学方向；</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（2）以“四有”“四个引路人”“四个相统一”为标准，为人师表，师德高尚，立德树人；</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（3）</w:t>
      </w:r>
      <w:r>
        <w:rPr>
          <w:rFonts w:eastAsia="仿宋_GB2312"/>
          <w:color w:val="000000"/>
          <w:kern w:val="0"/>
          <w:sz w:val="32"/>
          <w:szCs w:val="32"/>
        </w:rPr>
        <w:t>教书育人成效显著，</w:t>
      </w:r>
      <w:r>
        <w:rPr>
          <w:rFonts w:eastAsia="仿宋_GB2312"/>
          <w:color w:val="000000"/>
          <w:sz w:val="32"/>
          <w:szCs w:val="32"/>
        </w:rPr>
        <w:t>在学生培养方面有突出贡献，对教育思想和教学方法有重要创新，教学成果和教育质量突出，在教育领域和全社会享有较高声望，师生群众公认；</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（4）年龄一般不超过50周岁；</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5）当前在乡镇及以下中小学、幼儿园、成人教育学校任教且满5年以上并具有高级专业技术职务，且非现任校级领导（含享受校级领导待遇人员，中等以下学校承担教学任务的除外）。近5学年（2016-2021学年）主讲课程的平均课堂教学工作量不少于180学时/学年，其中每学年必须为中小学生主讲一门课程，幼儿园人选参照普通中小学校人选要求，并结合实际情况进行遴选。各区县上报的非校级领导职务教师应达到上报人数的75%以上。</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sz w:val="32"/>
          <w:szCs w:val="32"/>
        </w:rPr>
      </w:pPr>
      <w:r>
        <w:rPr>
          <w:rFonts w:eastAsia="仿宋_GB2312"/>
          <w:color w:val="000000"/>
          <w:kern w:val="0"/>
          <w:sz w:val="32"/>
          <w:szCs w:val="32"/>
        </w:rPr>
        <w:t>申报对象特别优秀的，可以在年龄、职务（职称）等方面破格1项（年龄破格不超过3岁，职务&lt;职称&gt;只能破格一个层级）。</w:t>
      </w:r>
    </w:p>
    <w:p>
      <w:pPr>
        <w:pageBreakBefore w:val="0"/>
        <w:widowControl w:val="0"/>
        <w:kinsoku/>
        <w:wordWrap/>
        <w:overflowPunct/>
        <w:topLinePunct w:val="0"/>
        <w:bidi w:val="0"/>
        <w:snapToGrid/>
        <w:spacing w:line="640" w:lineRule="exact"/>
        <w:ind w:firstLine="643" w:firstLineChars="200"/>
        <w:textAlignment w:val="auto"/>
        <w:rPr>
          <w:rFonts w:eastAsia="仿宋_GB2312"/>
          <w:b/>
          <w:bCs/>
          <w:color w:val="000000"/>
          <w:sz w:val="32"/>
          <w:szCs w:val="32"/>
        </w:rPr>
      </w:pPr>
      <w:r>
        <w:rPr>
          <w:rFonts w:eastAsia="仿宋_GB2312"/>
          <w:b/>
          <w:bCs/>
          <w:color w:val="000000"/>
          <w:sz w:val="32"/>
          <w:szCs w:val="32"/>
        </w:rPr>
        <w:t>3.基层卫生领军人才</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应同时具备以下条件：</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（1）具有中国国籍，拥护党的路线方针政策，热爱祖国，遵纪守法，医德高尚，医风端正，诚实守信；</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（2）热爱本职工作，扎根基层；热情为群众服务，具有奉献精神，尊重患者，患者满意度高；刻苦钻研业务，能在基层医疗机构中发挥示范、带头作用，为推动基层医疗卫生服务工作的发展作出显著成绩；</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（3）在本学科和技术领域内有坚实的理论基础和扎实的实践技能水平，积极推广应用基层适宜技术，创新能力较强，家庭医生签约服务和基本公共卫生服务工作近3年年度考核成绩合格；</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具有中级及以上卫生专业技术职务，大专及以上学历在基层医疗机构连续工作5年以上（硕士研究生可放宽至在基层医疗机构连续工作3年以上)</w:t>
      </w:r>
      <w:r>
        <w:rPr>
          <w:rFonts w:eastAsia="仿宋_GB2312"/>
          <w:color w:val="000000"/>
          <w:sz w:val="32"/>
          <w:szCs w:val="32"/>
        </w:rPr>
        <w:t>；</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（5）年龄一般不超过</w:t>
      </w:r>
      <w:r>
        <w:rPr>
          <w:rFonts w:hint="eastAsia" w:eastAsia="仿宋_GB2312"/>
          <w:color w:val="000000"/>
          <w:sz w:val="32"/>
          <w:szCs w:val="32"/>
          <w:lang w:val="en-US" w:eastAsia="zh-CN"/>
        </w:rPr>
        <w:t>50</w:t>
      </w:r>
      <w:r>
        <w:rPr>
          <w:rFonts w:eastAsia="仿宋_GB2312"/>
          <w:color w:val="000000"/>
          <w:sz w:val="32"/>
          <w:szCs w:val="32"/>
        </w:rPr>
        <w:t>周岁；</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kern w:val="0"/>
          <w:sz w:val="32"/>
          <w:szCs w:val="32"/>
        </w:rPr>
      </w:pPr>
      <w:r>
        <w:rPr>
          <w:rFonts w:eastAsia="仿宋_GB2312"/>
          <w:color w:val="000000"/>
          <w:sz w:val="32"/>
          <w:szCs w:val="32"/>
        </w:rPr>
        <w:t>（6）</w:t>
      </w:r>
      <w:r>
        <w:rPr>
          <w:rFonts w:eastAsia="仿宋_GB2312"/>
          <w:color w:val="000000"/>
          <w:kern w:val="0"/>
          <w:sz w:val="32"/>
          <w:szCs w:val="32"/>
        </w:rPr>
        <w:t>同时</w:t>
      </w:r>
      <w:r>
        <w:rPr>
          <w:rFonts w:eastAsia="仿宋_GB2312"/>
          <w:color w:val="000000"/>
          <w:sz w:val="32"/>
          <w:szCs w:val="32"/>
        </w:rPr>
        <w:t>还应分别符合下列条件之一：</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宋体"/>
          <w:color w:val="000000"/>
          <w:kern w:val="0"/>
          <w:sz w:val="32"/>
          <w:szCs w:val="32"/>
        </w:rPr>
        <w:t>①</w:t>
      </w:r>
      <w:r>
        <w:rPr>
          <w:rFonts w:ascii="Times New Roman" w:hAnsi="Times New Roman" w:eastAsia="仿宋_GB2312" w:cs="Times New Roman"/>
          <w:color w:val="000000"/>
          <w:kern w:val="0"/>
          <w:sz w:val="32"/>
          <w:szCs w:val="32"/>
        </w:rPr>
        <w:t>获得过县级及以上名医生、名中医、最美医生、最美护士称号</w:t>
      </w:r>
      <w:r>
        <w:rPr>
          <w:rFonts w:eastAsia="仿宋_GB2312"/>
          <w:color w:val="000000"/>
          <w:sz w:val="32"/>
          <w:szCs w:val="32"/>
        </w:rPr>
        <w:t>；</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kern w:val="0"/>
          <w:sz w:val="32"/>
          <w:szCs w:val="32"/>
        </w:rPr>
      </w:pPr>
      <w:r>
        <w:rPr>
          <w:rFonts w:eastAsia="宋体"/>
          <w:color w:val="000000"/>
          <w:kern w:val="0"/>
          <w:sz w:val="32"/>
          <w:szCs w:val="32"/>
        </w:rPr>
        <w:t>②</w:t>
      </w:r>
      <w:r>
        <w:rPr>
          <w:rFonts w:eastAsia="仿宋_GB2312"/>
          <w:color w:val="000000"/>
          <w:sz w:val="32"/>
          <w:szCs w:val="32"/>
        </w:rPr>
        <w:t>为县级及以上各类人才工程培养对象</w:t>
      </w:r>
      <w:r>
        <w:rPr>
          <w:rFonts w:eastAsia="仿宋_GB2312"/>
          <w:color w:val="000000"/>
          <w:kern w:val="0"/>
          <w:sz w:val="32"/>
          <w:szCs w:val="32"/>
        </w:rPr>
        <w:t>；</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宋体"/>
          <w:color w:val="000000"/>
          <w:kern w:val="0"/>
          <w:sz w:val="32"/>
          <w:szCs w:val="32"/>
        </w:rPr>
        <w:t>③</w:t>
      </w:r>
      <w:r>
        <w:rPr>
          <w:rFonts w:eastAsia="仿宋_GB2312"/>
          <w:color w:val="000000"/>
          <w:sz w:val="32"/>
          <w:szCs w:val="32"/>
        </w:rPr>
        <w:t>为“百名基层医坛骨干”培养对象。</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sz w:val="32"/>
          <w:szCs w:val="32"/>
        </w:rPr>
      </w:pPr>
      <w:r>
        <w:rPr>
          <w:rFonts w:eastAsia="仿宋_GB2312"/>
          <w:color w:val="000000"/>
          <w:kern w:val="0"/>
          <w:sz w:val="32"/>
          <w:szCs w:val="32"/>
        </w:rPr>
        <w:t>申报对象特别优秀的，可以在年龄、学历、职务（职称）等方面破格1项（年龄破格不超过3岁，学历、职务&lt;职称&gt;只能破格一个层级）。</w:t>
      </w:r>
    </w:p>
    <w:p>
      <w:pPr>
        <w:pageBreakBefore w:val="0"/>
        <w:widowControl w:val="0"/>
        <w:kinsoku/>
        <w:wordWrap/>
        <w:overflowPunct/>
        <w:topLinePunct w:val="0"/>
        <w:bidi w:val="0"/>
        <w:snapToGrid/>
        <w:spacing w:line="640" w:lineRule="exact"/>
        <w:ind w:firstLine="643" w:firstLineChars="200"/>
        <w:textAlignment w:val="auto"/>
        <w:rPr>
          <w:rFonts w:eastAsia="楷体_GB2312"/>
          <w:b/>
          <w:bCs/>
          <w:color w:val="000000"/>
          <w:sz w:val="32"/>
          <w:szCs w:val="32"/>
        </w:rPr>
      </w:pPr>
      <w:r>
        <w:rPr>
          <w:rFonts w:eastAsia="楷体_GB2312"/>
          <w:b/>
          <w:bCs/>
          <w:color w:val="000000"/>
          <w:sz w:val="32"/>
          <w:szCs w:val="32"/>
        </w:rPr>
        <w:t>（十）后备培养人才</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后备培养人才原则上从其他各类人才中遴选。其中，科技创新后备培养人才5名，科技创业后备培养人才5名，人文社科后备培养人才3名，会计领军后备培养人才2名，教育后备培养人才5名，高技能后备培养人才5名，传统工艺后备培养人才2名，乡村振兴后备培养人才5名，人力资源管理后备培养人才2名，自然科学、工程技术领域青年后备培养人才7名，人文社科领域青年后备培养人才3名，教育基层后备培养人才3名，卫生基层后备培养人才3名。</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以上所有申报类别，涉及年龄、年限的计算时间截止到2022年1月1日。同等条件下，已入选我市重点人才培养工程或者获得过上述领域公认的省内外重大奖项的，在推荐申报对应人才类别时优先考虑。</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申报人在同一年度内只能申报一个类别的项目，入选后，不可再申报同一层次其他类别或下一层次的项目。参评过青年拔尖人才但未入选者，再申报时应有新成果新成就。同一申报人申报该计划不得超过3次。已入选国家和省</w:t>
      </w:r>
      <w:r>
        <w:rPr>
          <w:rFonts w:hint="eastAsia" w:eastAsia="仿宋_GB2312"/>
          <w:color w:val="000000"/>
          <w:kern w:val="0"/>
          <w:sz w:val="32"/>
          <w:szCs w:val="32"/>
        </w:rPr>
        <w:t>“</w:t>
      </w:r>
      <w:r>
        <w:rPr>
          <w:rFonts w:eastAsia="仿宋_GB2312"/>
          <w:color w:val="000000"/>
          <w:kern w:val="0"/>
          <w:sz w:val="32"/>
          <w:szCs w:val="32"/>
        </w:rPr>
        <w:t>引才计划</w:t>
      </w:r>
      <w:r>
        <w:rPr>
          <w:rFonts w:hint="eastAsia" w:eastAsia="仿宋_GB2312"/>
          <w:color w:val="000000"/>
          <w:kern w:val="0"/>
          <w:sz w:val="32"/>
          <w:szCs w:val="32"/>
        </w:rPr>
        <w:t>”</w:t>
      </w:r>
      <w:r>
        <w:rPr>
          <w:rFonts w:eastAsia="仿宋_GB2312"/>
          <w:color w:val="000000"/>
          <w:kern w:val="0"/>
          <w:sz w:val="32"/>
          <w:szCs w:val="32"/>
        </w:rPr>
        <w:t>人才、省领军型创新创业团队负责人、市“南太湖精英计划”领军型创新创业团队负责人及创新创业领军人才、以及其他人才引进工程领军人才一般不得申报，省领军型创新团队、市“南太湖精英计划”领军型创新团队的团队成员验收合格后才可申报，省领军型创业团队、市“南太湖精英计划”领军型创业团队的团队成员须在企业连续三年评估合格且盈利后才能申报。</w:t>
      </w:r>
    </w:p>
    <w:p>
      <w:pPr>
        <w:pageBreakBefore w:val="0"/>
        <w:widowControl w:val="0"/>
        <w:kinsoku/>
        <w:wordWrap/>
        <w:overflowPunct/>
        <w:topLinePunct w:val="0"/>
        <w:bidi w:val="0"/>
        <w:adjustRightInd w:val="0"/>
        <w:snapToGrid/>
        <w:spacing w:line="640" w:lineRule="exact"/>
        <w:ind w:firstLine="640" w:firstLineChars="200"/>
        <w:textAlignment w:val="auto"/>
        <w:rPr>
          <w:rFonts w:eastAsia="黑体"/>
          <w:color w:val="000000"/>
          <w:sz w:val="32"/>
          <w:szCs w:val="32"/>
        </w:rPr>
      </w:pPr>
      <w:r>
        <w:rPr>
          <w:rFonts w:eastAsia="黑体"/>
          <w:color w:val="000000"/>
          <w:sz w:val="32"/>
          <w:szCs w:val="32"/>
        </w:rPr>
        <w:t>三、遴选程序</w:t>
      </w:r>
    </w:p>
    <w:p>
      <w:pPr>
        <w:pStyle w:val="11"/>
        <w:pageBreakBefore w:val="0"/>
        <w:widowControl w:val="0"/>
        <w:kinsoku/>
        <w:wordWrap/>
        <w:overflowPunct/>
        <w:topLinePunct w:val="0"/>
        <w:bidi w:val="0"/>
        <w:adjustRightInd w:val="0"/>
        <w:snapToGrid/>
        <w:spacing w:before="0" w:beforeAutospacing="0" w:after="0" w:afterAutospacing="0" w:line="640" w:lineRule="exact"/>
        <w:ind w:firstLine="643" w:firstLineChars="200"/>
        <w:jc w:val="both"/>
        <w:textAlignment w:val="auto"/>
        <w:rPr>
          <w:rFonts w:ascii="Times New Roman" w:hAnsi="Times New Roman" w:eastAsia="仿宋_GB2312" w:cs="Times New Roman"/>
          <w:color w:val="000000"/>
          <w:kern w:val="2"/>
          <w:sz w:val="32"/>
          <w:szCs w:val="32"/>
        </w:rPr>
      </w:pPr>
      <w:r>
        <w:rPr>
          <w:rFonts w:ascii="Times New Roman" w:hAnsi="Times New Roman" w:eastAsia="楷体_GB2312" w:cs="Times New Roman"/>
          <w:b/>
          <w:bCs/>
          <w:color w:val="000000"/>
          <w:kern w:val="2"/>
          <w:sz w:val="32"/>
          <w:szCs w:val="32"/>
        </w:rPr>
        <w:t>（一）申报（4月31日前）。</w:t>
      </w:r>
      <w:r>
        <w:rPr>
          <w:rFonts w:ascii="Times New Roman" w:hAnsi="Times New Roman" w:eastAsia="仿宋_GB2312" w:cs="Times New Roman"/>
          <w:color w:val="000000"/>
          <w:kern w:val="2"/>
          <w:sz w:val="32"/>
          <w:szCs w:val="32"/>
        </w:rPr>
        <w:t>具有独立法人资格的各类单位，作为湖州市“南太湖本土高层次人才特殊支持计划”候选人的申报单位。符合条件的本土人才向申报单位提出申请，经审核同意并进行公示后，再由申报单位按隶属关系将申报材料报送对应的各级职能部门。</w:t>
      </w:r>
    </w:p>
    <w:p>
      <w:pPr>
        <w:pStyle w:val="11"/>
        <w:pageBreakBefore w:val="0"/>
        <w:widowControl w:val="0"/>
        <w:kinsoku/>
        <w:wordWrap/>
        <w:overflowPunct/>
        <w:topLinePunct w:val="0"/>
        <w:bidi w:val="0"/>
        <w:adjustRightInd w:val="0"/>
        <w:snapToGrid/>
        <w:spacing w:before="0" w:beforeAutospacing="0" w:after="0" w:afterAutospacing="0" w:line="640" w:lineRule="exact"/>
        <w:ind w:firstLine="643" w:firstLineChars="200"/>
        <w:jc w:val="both"/>
        <w:textAlignment w:val="auto"/>
        <w:rPr>
          <w:rFonts w:ascii="Times New Roman" w:hAnsi="Times New Roman" w:eastAsia="仿宋_GB2312" w:cs="Times New Roman"/>
          <w:color w:val="000000"/>
          <w:kern w:val="2"/>
          <w:sz w:val="32"/>
          <w:szCs w:val="32"/>
        </w:rPr>
      </w:pPr>
      <w:r>
        <w:rPr>
          <w:rFonts w:ascii="Times New Roman" w:hAnsi="Times New Roman" w:eastAsia="楷体_GB2312" w:cs="Times New Roman"/>
          <w:b/>
          <w:bCs/>
          <w:color w:val="000000"/>
          <w:kern w:val="2"/>
          <w:sz w:val="32"/>
          <w:szCs w:val="32"/>
        </w:rPr>
        <w:t>（二）推荐（5月20日前）。</w:t>
      </w:r>
      <w:r>
        <w:rPr>
          <w:rFonts w:ascii="Times New Roman" w:hAnsi="Times New Roman" w:eastAsia="仿宋_GB2312" w:cs="Times New Roman"/>
          <w:color w:val="000000"/>
          <w:kern w:val="2"/>
          <w:sz w:val="32"/>
          <w:szCs w:val="32"/>
        </w:rPr>
        <w:t>采取分类分级推荐方式，申报单位在区县的，由各评选平台的区县对口单位根据申报指导数，牵头组织本地区用人单位推荐工作，并征求同级公安、信访、纪检等部门意见，经区县委组织部把关后，由牵头组织单位上报市级评选平台。申报单位为市属单位的，由市级行业主管部门根据申报指导数组织审核推荐后上报各评选平台。省属以上单位人员由驻湖单位负责推荐上报至各评选平台。</w:t>
      </w:r>
    </w:p>
    <w:p>
      <w:pPr>
        <w:pageBreakBefore w:val="0"/>
        <w:widowControl w:val="0"/>
        <w:kinsoku/>
        <w:wordWrap/>
        <w:overflowPunct/>
        <w:topLinePunct w:val="0"/>
        <w:bidi w:val="0"/>
        <w:adjustRightInd w:val="0"/>
        <w:snapToGrid/>
        <w:spacing w:line="640" w:lineRule="exact"/>
        <w:ind w:firstLine="659" w:firstLineChars="200"/>
        <w:textAlignment w:val="auto"/>
        <w:rPr>
          <w:rFonts w:eastAsia="仿宋_GB2312"/>
          <w:color w:val="000000"/>
          <w:spacing w:val="4"/>
          <w:sz w:val="32"/>
          <w:szCs w:val="32"/>
        </w:rPr>
      </w:pPr>
      <w:r>
        <w:rPr>
          <w:rFonts w:eastAsia="楷体_GB2312"/>
          <w:b/>
          <w:bCs/>
          <w:color w:val="000000"/>
          <w:spacing w:val="4"/>
          <w:sz w:val="32"/>
          <w:szCs w:val="32"/>
        </w:rPr>
        <w:t>（三）初选（6月20日前）。</w:t>
      </w:r>
      <w:r>
        <w:rPr>
          <w:rFonts w:eastAsia="仿宋_GB2312"/>
          <w:color w:val="000000"/>
          <w:spacing w:val="4"/>
          <w:sz w:val="32"/>
          <w:szCs w:val="32"/>
        </w:rPr>
        <w:t>各评选平台职能部门牵头负责对各地各单位推荐材料进行形式审查，也可结合实际组建专家评审小组，按照同行评审原则进行初选，提出进入复评人选建议。应用研究和技术开发人才突出市场评价，人文社科人才强调社会评价，应用型人才根据职业特点突出能力和业绩评价。</w:t>
      </w:r>
    </w:p>
    <w:p>
      <w:pPr>
        <w:pageBreakBefore w:val="0"/>
        <w:widowControl w:val="0"/>
        <w:kinsoku/>
        <w:wordWrap/>
        <w:overflowPunct/>
        <w:topLinePunct w:val="0"/>
        <w:bidi w:val="0"/>
        <w:adjustRightInd w:val="0"/>
        <w:snapToGrid/>
        <w:spacing w:line="640" w:lineRule="exact"/>
        <w:ind w:firstLine="643" w:firstLineChars="200"/>
        <w:textAlignment w:val="auto"/>
        <w:rPr>
          <w:rFonts w:eastAsia="仿宋_GB2312"/>
          <w:color w:val="000000"/>
          <w:sz w:val="32"/>
          <w:szCs w:val="32"/>
        </w:rPr>
      </w:pPr>
      <w:r>
        <w:rPr>
          <w:rFonts w:eastAsia="楷体_GB2312"/>
          <w:b/>
          <w:bCs/>
          <w:color w:val="000000"/>
          <w:sz w:val="32"/>
          <w:szCs w:val="32"/>
        </w:rPr>
        <w:t>（四）复评（7月30日前）。</w:t>
      </w:r>
      <w:r>
        <w:rPr>
          <w:rFonts w:eastAsia="仿宋_GB2312"/>
          <w:color w:val="000000"/>
          <w:sz w:val="32"/>
          <w:szCs w:val="32"/>
        </w:rPr>
        <w:t>市委组织部牵头会同各职能部门邀请专家组建“南太湖本土高层次人才特殊支持计划”评选委员会，负责各类人才复评工作，提出入选人员建议，提交市委人才工作领导小组审议决定。</w:t>
      </w:r>
    </w:p>
    <w:p>
      <w:pPr>
        <w:pageBreakBefore w:val="0"/>
        <w:widowControl w:val="0"/>
        <w:kinsoku/>
        <w:wordWrap/>
        <w:overflowPunct/>
        <w:topLinePunct w:val="0"/>
        <w:bidi w:val="0"/>
        <w:adjustRightInd w:val="0"/>
        <w:snapToGrid/>
        <w:spacing w:line="640" w:lineRule="exact"/>
        <w:ind w:firstLine="643" w:firstLineChars="200"/>
        <w:textAlignment w:val="auto"/>
        <w:rPr>
          <w:rFonts w:eastAsia="仿宋_GB2312"/>
          <w:color w:val="000000"/>
          <w:sz w:val="32"/>
          <w:szCs w:val="32"/>
        </w:rPr>
      </w:pPr>
      <w:r>
        <w:rPr>
          <w:rFonts w:eastAsia="楷体_GB2312"/>
          <w:b/>
          <w:bCs/>
          <w:color w:val="000000"/>
          <w:sz w:val="32"/>
          <w:szCs w:val="32"/>
        </w:rPr>
        <w:t>（五）公布（8月底前）。</w:t>
      </w:r>
      <w:r>
        <w:rPr>
          <w:rFonts w:eastAsia="仿宋_GB2312"/>
          <w:color w:val="000000"/>
          <w:sz w:val="32"/>
          <w:szCs w:val="32"/>
        </w:rPr>
        <w:t xml:space="preserve">根据评选结果，市委组织部牵头对拟入选人员进行公示。对公示期间反映的问题，由相关部门进行核查并提出意见。最终入选名单由市委人才工作领导小组发文公布。 </w:t>
      </w:r>
    </w:p>
    <w:p>
      <w:pPr>
        <w:pageBreakBefore w:val="0"/>
        <w:widowControl w:val="0"/>
        <w:kinsoku/>
        <w:wordWrap/>
        <w:overflowPunct/>
        <w:topLinePunct w:val="0"/>
        <w:bidi w:val="0"/>
        <w:snapToGrid/>
        <w:spacing w:line="640" w:lineRule="exact"/>
        <w:ind w:firstLine="640" w:firstLineChars="200"/>
        <w:textAlignment w:val="auto"/>
        <w:rPr>
          <w:rFonts w:eastAsia="黑体"/>
          <w:color w:val="000000"/>
          <w:sz w:val="32"/>
          <w:szCs w:val="32"/>
        </w:rPr>
      </w:pPr>
      <w:r>
        <w:rPr>
          <w:rFonts w:eastAsia="黑体"/>
          <w:color w:val="000000"/>
          <w:sz w:val="32"/>
          <w:szCs w:val="32"/>
        </w:rPr>
        <w:t>四、支持措施</w:t>
      </w:r>
    </w:p>
    <w:p>
      <w:pPr>
        <w:pageBreakBefore w:val="0"/>
        <w:widowControl w:val="0"/>
        <w:kinsoku/>
        <w:wordWrap/>
        <w:overflowPunct/>
        <w:topLinePunct w:val="0"/>
        <w:bidi w:val="0"/>
        <w:snapToGrid/>
        <w:spacing w:line="640" w:lineRule="exact"/>
        <w:ind w:firstLine="656" w:firstLineChars="200"/>
        <w:textAlignment w:val="auto"/>
        <w:rPr>
          <w:rFonts w:eastAsia="仿宋_GB2312"/>
          <w:color w:val="000000"/>
          <w:spacing w:val="4"/>
          <w:sz w:val="32"/>
          <w:szCs w:val="32"/>
        </w:rPr>
      </w:pPr>
      <w:r>
        <w:rPr>
          <w:rFonts w:eastAsia="仿宋_GB2312"/>
          <w:color w:val="000000"/>
          <w:spacing w:val="4"/>
          <w:sz w:val="32"/>
          <w:szCs w:val="32"/>
        </w:rPr>
        <w:t>（一）市委人才工作领导小组为入选者授予“南太湖本土高层次人才特殊支持计划人才”称号，颁发入选证书，纳入市委联系的人才范围，加强联系、优化服务，并根据“湖州服务绿卡”规定，给予子女入学、医疗保健、住房保障等方面的相关待遇。</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二）给予科技创新领军人才、科技创业领军人才每人40万元的特殊支持；给予乡村振兴领军人才、自然科学和工程技术领域青年拔尖人才每人30万元的特殊支持；给予人文社科领军人才、教育领军人才、高技能领军人才、传统工艺领军人才、人力资源管理领军人才每人20万元的特殊支持；给予人文社科青年拔尖人才、基层教育领军人才、基层卫生领军人才每人10万元的特殊支持；特殊支持经费分两批各按50%拨付，人才入选后拨付首批经费，第三年根据中期绩效考核评估结果拨付第二批经费，经费主要用于支持人才开展团队建设、人才培养、项目开发、课题研究、技术创新、工作室建设、合作交流等创新创业活动。入选人才可根据需要设立工作室。</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三）在湖申报入选国家、省“万人计划”人才的直接纳入“南太湖本土高层次人才特殊支持计划”，在享受国家、省财政政策支持的基础上，再按相应类别的资助标准给予政策支持。市外全职引进的国家和省“万人计划”人才，参照“南太湖本土高层次人才特殊支持计划”相应类别的资助标准给予政策支持。国家、省“万人计划”杰出人才按每人50万元的资助标准给予政策支持。各地各单位可结合实际给予入选者适当配套经费支持。同一人员按照“就高不重复”原则享受特殊支持。</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四）优先推荐“南太湖本土高层次人才特殊支持计划”入选者申报国家、省“万人计划”。支持入选者主持、承担国家、省、市重大科研项目、重大建设项目、国际交流与合作项目、重点学科建设等。在科研管理、事业平台、人事制度、经费使用、职称评审、激励保障等方面，市级有关部门应结合入选者实际制定落实相应支持政策。</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五）积极推荐“南太湖本土高层次人才特殊支持计划”入选者作为各级党代会代表、人大代表和政协委员人选，培养推荐到国际、国内学术组织任职。市级有关部门要定期组织举办政治理论学习、专业辅导等高级研修班，分类加强针对性培养。</w:t>
      </w:r>
    </w:p>
    <w:p>
      <w:pPr>
        <w:pageBreakBefore w:val="0"/>
        <w:widowControl w:val="0"/>
        <w:kinsoku/>
        <w:wordWrap/>
        <w:overflowPunct/>
        <w:topLinePunct w:val="0"/>
        <w:bidi w:val="0"/>
        <w:snapToGrid/>
        <w:spacing w:line="640" w:lineRule="exact"/>
        <w:ind w:firstLine="640" w:firstLineChars="200"/>
        <w:textAlignment w:val="auto"/>
        <w:rPr>
          <w:rFonts w:eastAsia="黑体"/>
          <w:color w:val="000000"/>
          <w:sz w:val="32"/>
          <w:szCs w:val="32"/>
        </w:rPr>
      </w:pPr>
      <w:r>
        <w:rPr>
          <w:rFonts w:eastAsia="黑体"/>
          <w:color w:val="000000"/>
          <w:sz w:val="32"/>
          <w:szCs w:val="32"/>
        </w:rPr>
        <w:t>五、工作要求</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一）市级有关部门设立相关类别人才评选平台，牵头组织开展相关类别人才申报、初选和后期管理、中期评估等工作。科技创新领军人才和科技创业领军人才由市科技局负责；人文社科领军人才和青年拔尖人才由市委宣传部负责，其中会计领军人才由市财政局负责；教育领军人才和基层教育领军人才由市教育局负责；高技能领军人才、人力资源管理领军人才、自然科学工程技术领域青年拔尖人才由市人力社保局负责；传统工艺领军人才由市经信局负责；乡村振兴领军人才由市农业农村局负责；基层卫生领军人才由市卫生健康委负责；后备培养人才由对应类别人才评选平台负责。</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（二）各地各单位要坚持“公开、公正、公平”的原则，认真做好宣传动员、人才排查、组织申报和审核把关工作，确保</w:t>
      </w:r>
      <w:r>
        <w:rPr>
          <w:rFonts w:eastAsia="仿宋_GB2312"/>
          <w:color w:val="000000"/>
          <w:spacing w:val="-6"/>
          <w:sz w:val="32"/>
          <w:szCs w:val="32"/>
        </w:rPr>
        <w:t>人选质量。各评选平台职能部门要建立科学的评审专家选择、回避机制和评审工作监督机制，对组织实施过程进行全程监督。专家评审小组要有一定数量的市外专家。其中，科技创新领军人才、科技创业领军人才、人文社科领军人才、乡村振兴领军人才、人力资源管理领军人才、青年拔尖人才、基层卫生领军人才采取书面初选和答辩复评的形式，教育领军人才、高技能领军人才、传统工艺领军人才、基层教育领军人才采取书面初选和书面复评的形式，后备培养人才采取各自所申报类别的初选和复评形式。严肃查处违纪违规行为，维护“南太湖本土高层次人才特殊支持计划”公信力。</w:t>
      </w:r>
    </w:p>
    <w:p>
      <w:pPr>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三）各地各单位要组织指导申报人如实填写申报材料，不得空项、漏项，对材料真实性要严格把关。对于申报人存在弄虚作假、夸大业绩、窃取他人成果占为己有等情形，立即取消申报资格，并按有关规定程序报送市信用办，纳入信用档案，暂停所在单位下一年度的推荐资格。在上报申报材料前，需征求公安意见，存在违法犯罪行为的人才项目不得申报。</w:t>
      </w:r>
    </w:p>
    <w:p>
      <w:pPr>
        <w:pageBreakBefore w:val="0"/>
        <w:widowControl w:val="0"/>
        <w:kinsoku/>
        <w:wordWrap/>
        <w:overflowPunct/>
        <w:topLinePunct w:val="0"/>
        <w:bidi w:val="0"/>
        <w:snapToGrid/>
        <w:spacing w:line="640" w:lineRule="exact"/>
        <w:ind w:firstLine="640" w:firstLineChars="200"/>
        <w:textAlignment w:val="auto"/>
        <w:rPr>
          <w:rFonts w:eastAsia="黑体"/>
          <w:color w:val="000000"/>
          <w:sz w:val="32"/>
          <w:szCs w:val="32"/>
        </w:rPr>
      </w:pPr>
      <w:r>
        <w:rPr>
          <w:rFonts w:eastAsia="黑体"/>
          <w:color w:val="000000"/>
          <w:sz w:val="32"/>
          <w:szCs w:val="32"/>
        </w:rPr>
        <w:t>六、其他事项</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（一）“南太湖本土高层次人才特殊支持计划”的组织实施工作以及扶持政策兑现、产业化推进等服务保障工作列入市对区县党政领导班子人才工作目标责任制考核。</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kern w:val="0"/>
          <w:sz w:val="32"/>
          <w:szCs w:val="32"/>
        </w:rPr>
        <w:t>（二）</w:t>
      </w:r>
      <w:r>
        <w:rPr>
          <w:rFonts w:eastAsia="仿宋_GB2312"/>
          <w:color w:val="000000"/>
          <w:sz w:val="32"/>
          <w:szCs w:val="32"/>
        </w:rPr>
        <w:t>本计划扶持政策按现行财政体制分担，市财政所需资金从市人才发展专项资金中列支，工作经费从各评选平台职能部门工作经费列支。</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三）对“南太湖本土高层次人才特殊支持计划”入选者实行动态管理，做到有进有出。各地各单位负责对入选者的管理考核，各用人单位负责制定培养支持方案，加强日常管理和绩效评价。对违反学术道德规范，产生不良社会影响以及因个人原因不能发挥作用的，以及考核不称职者，由用人单位提出意见，收回证书并取消荣誉称号，取消或退回特殊支持经费，并视情追究相关责任。</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（四）</w:t>
      </w:r>
      <w:r>
        <w:rPr>
          <w:rFonts w:eastAsia="仿宋_GB2312"/>
          <w:color w:val="000000"/>
          <w:spacing w:val="-2"/>
          <w:sz w:val="32"/>
          <w:szCs w:val="32"/>
        </w:rPr>
        <w:t>入选者培养期内在市内调动单位的，经本人申请、市委人才办审核同意，特殊支持经费可转到新工作单位，由入选者继续使用。调出我市的，所在单位要及时提交报告，经第三方审计后，特殊支持经费剩余部分予以退回。</w:t>
      </w: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五）本办法由市委组织部、市委宣传部、市经信局、市教育局、市科技局、市财政局、市人力社保局、市农业农村局、市卫生健康委负责解释，本市其他文件规定如与本办法不一致的，以本办法为准。如文件执行期间，上级政策发生调整的，本办法应作相应调整。</w:t>
      </w:r>
    </w:p>
    <w:p>
      <w:pPr>
        <w:pageBreakBefore w:val="0"/>
        <w:widowControl w:val="0"/>
        <w:kinsoku/>
        <w:wordWrap/>
        <w:overflowPunct/>
        <w:topLinePunct w:val="0"/>
        <w:bidi w:val="0"/>
        <w:snapToGrid/>
        <w:spacing w:line="640" w:lineRule="exact"/>
        <w:textAlignment w:val="auto"/>
        <w:rPr>
          <w:rFonts w:eastAsia="仿宋_GB2312"/>
          <w:color w:val="000000"/>
          <w:sz w:val="32"/>
          <w:szCs w:val="32"/>
        </w:rPr>
      </w:pPr>
    </w:p>
    <w:p>
      <w:pPr>
        <w:pageBreakBefore w:val="0"/>
        <w:widowControl w:val="0"/>
        <w:kinsoku/>
        <w:wordWrap/>
        <w:overflowPunct/>
        <w:topLinePunct w:val="0"/>
        <w:bidi w:val="0"/>
        <w:snapToGrid/>
        <w:spacing w:line="640" w:lineRule="exact"/>
        <w:ind w:firstLine="640" w:firstLineChars="200"/>
        <w:textAlignment w:val="auto"/>
        <w:rPr>
          <w:rFonts w:eastAsia="仿宋_GB2312"/>
          <w:color w:val="000000"/>
          <w:sz w:val="32"/>
          <w:szCs w:val="32"/>
        </w:rPr>
      </w:pPr>
      <w:r>
        <w:rPr>
          <w:rFonts w:eastAsia="仿宋_GB2312"/>
          <w:color w:val="000000"/>
          <w:sz w:val="32"/>
          <w:szCs w:val="32"/>
        </w:rPr>
        <w:t>附件：2022年“南太湖本土高层次人才特殊支持计划”申报</w:t>
      </w:r>
    </w:p>
    <w:p>
      <w:pPr>
        <w:pageBreakBefore w:val="0"/>
        <w:widowControl w:val="0"/>
        <w:kinsoku/>
        <w:wordWrap/>
        <w:overflowPunct/>
        <w:topLinePunct w:val="0"/>
        <w:bidi w:val="0"/>
        <w:snapToGrid/>
        <w:spacing w:line="640" w:lineRule="exact"/>
        <w:textAlignment w:val="auto"/>
        <w:rPr>
          <w:rFonts w:eastAsia="仿宋_GB2312"/>
          <w:color w:val="000000"/>
          <w:sz w:val="32"/>
          <w:szCs w:val="32"/>
        </w:rPr>
      </w:pPr>
      <w:r>
        <w:rPr>
          <w:rFonts w:hint="eastAsia" w:eastAsia="仿宋_GB2312"/>
          <w:color w:val="FFFFFF" w:themeColor="background1"/>
          <w:sz w:val="32"/>
          <w:szCs w:val="32"/>
          <w:lang w:val="en-US" w:eastAsia="zh-CN"/>
          <w14:textFill>
            <w14:solidFill>
              <w14:schemeClr w14:val="bg1"/>
            </w14:solidFill>
          </w14:textFill>
        </w:rPr>
        <w:t>...................</w:t>
      </w:r>
      <w:r>
        <w:rPr>
          <w:rFonts w:eastAsia="仿宋_GB2312"/>
          <w:color w:val="000000"/>
          <w:sz w:val="32"/>
          <w:szCs w:val="32"/>
        </w:rPr>
        <w:t>指导数</w:t>
      </w:r>
    </w:p>
    <w:p>
      <w:pPr>
        <w:widowControl/>
        <w:spacing w:line="620" w:lineRule="exact"/>
        <w:jc w:val="left"/>
        <w:rPr>
          <w:rFonts w:hint="eastAsia" w:eastAsia="黑体"/>
          <w:color w:val="000000"/>
          <w:sz w:val="32"/>
          <w:szCs w:val="32"/>
        </w:rPr>
      </w:pPr>
      <w:r>
        <w:rPr>
          <w:rFonts w:eastAsia="仿宋_GB2312"/>
          <w:color w:val="000000"/>
          <w:sz w:val="32"/>
          <w:szCs w:val="32"/>
        </w:rPr>
        <w:br w:type="page"/>
      </w:r>
      <w:r>
        <w:rPr>
          <w:rFonts w:eastAsia="黑体"/>
          <w:color w:val="000000"/>
          <w:sz w:val="32"/>
          <w:szCs w:val="32"/>
        </w:rPr>
        <w:t>附件</w:t>
      </w:r>
    </w:p>
    <w:p>
      <w:pPr>
        <w:pStyle w:val="2"/>
        <w:ind w:left="640"/>
        <w:rPr>
          <w:rFonts w:hint="eastAsia"/>
          <w:color w:val="000000"/>
        </w:rPr>
      </w:pPr>
    </w:p>
    <w:p>
      <w:pPr>
        <w:spacing w:line="600" w:lineRule="exact"/>
        <w:jc w:val="center"/>
        <w:rPr>
          <w:rFonts w:eastAsia="方正小标宋简体"/>
          <w:color w:val="000000"/>
          <w:sz w:val="44"/>
          <w:szCs w:val="44"/>
        </w:rPr>
      </w:pPr>
      <w:r>
        <w:rPr>
          <w:rFonts w:eastAsia="方正小标宋简体"/>
          <w:color w:val="000000"/>
          <w:sz w:val="44"/>
          <w:szCs w:val="44"/>
        </w:rPr>
        <w:t>2022年“南太湖本土高层次人才特殊</w:t>
      </w:r>
    </w:p>
    <w:p>
      <w:pPr>
        <w:spacing w:after="240" w:afterLines="100" w:line="600" w:lineRule="exact"/>
        <w:jc w:val="center"/>
        <w:rPr>
          <w:rFonts w:eastAsia="方正小标宋简体"/>
          <w:color w:val="000000"/>
          <w:sz w:val="44"/>
          <w:szCs w:val="44"/>
        </w:rPr>
      </w:pPr>
      <w:r>
        <w:rPr>
          <w:rFonts w:eastAsia="方正小标宋简体"/>
          <w:color w:val="000000"/>
          <w:sz w:val="44"/>
          <w:szCs w:val="44"/>
        </w:rPr>
        <w:t>支持计划”申报指导数</w:t>
      </w:r>
    </w:p>
    <w:tbl>
      <w:tblPr>
        <w:tblStyle w:val="12"/>
        <w:tblW w:w="59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14"/>
        <w:gridCol w:w="596"/>
        <w:gridCol w:w="596"/>
        <w:gridCol w:w="596"/>
        <w:gridCol w:w="596"/>
        <w:gridCol w:w="597"/>
        <w:gridCol w:w="597"/>
        <w:gridCol w:w="598"/>
        <w:gridCol w:w="598"/>
        <w:gridCol w:w="823"/>
        <w:gridCol w:w="782"/>
        <w:gridCol w:w="598"/>
        <w:gridCol w:w="598"/>
        <w:gridCol w:w="598"/>
        <w:gridCol w:w="426"/>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31" w:hRule="atLeast"/>
          <w:tblHeader/>
          <w:jc w:val="center"/>
        </w:trPr>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黑体"/>
                <w:color w:val="000000"/>
                <w:kern w:val="0"/>
                <w:sz w:val="18"/>
                <w:szCs w:val="18"/>
              </w:rPr>
            </w:pPr>
            <w:r>
              <w:rPr>
                <w:rFonts w:eastAsia="黑体"/>
                <w:color w:val="000000"/>
                <w:kern w:val="0"/>
                <w:sz w:val="18"/>
                <w:szCs w:val="18"/>
              </w:rPr>
              <w:t>推荐</w:t>
            </w:r>
          </w:p>
          <w:p>
            <w:pPr>
              <w:spacing w:line="220" w:lineRule="exact"/>
              <w:jc w:val="center"/>
              <w:rPr>
                <w:rFonts w:eastAsia="黑体"/>
                <w:color w:val="000000"/>
                <w:kern w:val="0"/>
                <w:sz w:val="18"/>
                <w:szCs w:val="18"/>
              </w:rPr>
            </w:pPr>
            <w:r>
              <w:rPr>
                <w:rFonts w:eastAsia="黑体"/>
                <w:color w:val="000000"/>
                <w:kern w:val="0"/>
                <w:sz w:val="18"/>
                <w:szCs w:val="18"/>
              </w:rPr>
              <w:t>单位</w:t>
            </w: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黑体"/>
                <w:color w:val="000000"/>
                <w:kern w:val="0"/>
                <w:sz w:val="18"/>
                <w:szCs w:val="18"/>
              </w:rPr>
            </w:pPr>
            <w:r>
              <w:rPr>
                <w:rFonts w:eastAsia="黑体"/>
                <w:color w:val="000000"/>
                <w:kern w:val="0"/>
                <w:sz w:val="18"/>
                <w:szCs w:val="18"/>
              </w:rPr>
              <w:t>科技</w:t>
            </w:r>
          </w:p>
          <w:p>
            <w:pPr>
              <w:spacing w:line="220" w:lineRule="exact"/>
              <w:jc w:val="center"/>
              <w:rPr>
                <w:rFonts w:eastAsia="黑体"/>
                <w:color w:val="000000"/>
                <w:kern w:val="0"/>
                <w:sz w:val="18"/>
                <w:szCs w:val="18"/>
              </w:rPr>
            </w:pPr>
            <w:r>
              <w:rPr>
                <w:rFonts w:eastAsia="黑体"/>
                <w:color w:val="000000"/>
                <w:kern w:val="0"/>
                <w:sz w:val="18"/>
                <w:szCs w:val="18"/>
              </w:rPr>
              <w:t>创新</w:t>
            </w:r>
          </w:p>
          <w:p>
            <w:pPr>
              <w:spacing w:line="220" w:lineRule="exact"/>
              <w:jc w:val="center"/>
              <w:rPr>
                <w:rFonts w:eastAsia="黑体"/>
                <w:color w:val="000000"/>
                <w:kern w:val="0"/>
                <w:sz w:val="18"/>
                <w:szCs w:val="18"/>
              </w:rPr>
            </w:pPr>
            <w:r>
              <w:rPr>
                <w:rFonts w:eastAsia="黑体"/>
                <w:color w:val="000000"/>
                <w:kern w:val="0"/>
                <w:sz w:val="18"/>
                <w:szCs w:val="18"/>
              </w:rPr>
              <w:t>领军</w:t>
            </w:r>
          </w:p>
          <w:p>
            <w:pPr>
              <w:spacing w:line="220" w:lineRule="exact"/>
              <w:jc w:val="center"/>
              <w:rPr>
                <w:rFonts w:eastAsia="黑体"/>
                <w:color w:val="000000"/>
                <w:kern w:val="0"/>
                <w:sz w:val="18"/>
                <w:szCs w:val="18"/>
              </w:rPr>
            </w:pPr>
            <w:r>
              <w:rPr>
                <w:rFonts w:eastAsia="黑体"/>
                <w:color w:val="000000"/>
                <w:kern w:val="0"/>
                <w:sz w:val="18"/>
                <w:szCs w:val="18"/>
              </w:rPr>
              <w:t>人才（人）</w:t>
            </w: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黑体"/>
                <w:color w:val="000000"/>
                <w:kern w:val="0"/>
                <w:sz w:val="18"/>
                <w:szCs w:val="18"/>
              </w:rPr>
            </w:pPr>
            <w:r>
              <w:rPr>
                <w:rFonts w:eastAsia="黑体"/>
                <w:color w:val="000000"/>
                <w:kern w:val="0"/>
                <w:sz w:val="18"/>
                <w:szCs w:val="18"/>
              </w:rPr>
              <w:t>科技</w:t>
            </w:r>
          </w:p>
          <w:p>
            <w:pPr>
              <w:spacing w:line="220" w:lineRule="exact"/>
              <w:jc w:val="center"/>
              <w:rPr>
                <w:rFonts w:eastAsia="黑体"/>
                <w:color w:val="000000"/>
                <w:kern w:val="0"/>
                <w:sz w:val="18"/>
                <w:szCs w:val="18"/>
              </w:rPr>
            </w:pPr>
            <w:r>
              <w:rPr>
                <w:rFonts w:eastAsia="黑体"/>
                <w:color w:val="000000"/>
                <w:kern w:val="0"/>
                <w:sz w:val="18"/>
                <w:szCs w:val="18"/>
              </w:rPr>
              <w:t>创业</w:t>
            </w:r>
          </w:p>
          <w:p>
            <w:pPr>
              <w:spacing w:line="220" w:lineRule="exact"/>
              <w:jc w:val="center"/>
              <w:rPr>
                <w:rFonts w:eastAsia="黑体"/>
                <w:color w:val="000000"/>
                <w:kern w:val="0"/>
                <w:sz w:val="18"/>
                <w:szCs w:val="18"/>
              </w:rPr>
            </w:pPr>
            <w:r>
              <w:rPr>
                <w:rFonts w:eastAsia="黑体"/>
                <w:color w:val="000000"/>
                <w:kern w:val="0"/>
                <w:sz w:val="18"/>
                <w:szCs w:val="18"/>
              </w:rPr>
              <w:t>领军</w:t>
            </w:r>
          </w:p>
          <w:p>
            <w:pPr>
              <w:spacing w:line="220" w:lineRule="exact"/>
              <w:jc w:val="center"/>
              <w:rPr>
                <w:rFonts w:eastAsia="黑体"/>
                <w:color w:val="000000"/>
                <w:kern w:val="0"/>
                <w:sz w:val="18"/>
                <w:szCs w:val="18"/>
              </w:rPr>
            </w:pPr>
            <w:r>
              <w:rPr>
                <w:rFonts w:eastAsia="黑体"/>
                <w:color w:val="000000"/>
                <w:kern w:val="0"/>
                <w:sz w:val="18"/>
                <w:szCs w:val="18"/>
              </w:rPr>
              <w:t>人才（人）</w:t>
            </w: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黑体"/>
                <w:color w:val="000000"/>
                <w:kern w:val="0"/>
                <w:sz w:val="18"/>
                <w:szCs w:val="18"/>
              </w:rPr>
            </w:pPr>
            <w:r>
              <w:rPr>
                <w:rFonts w:eastAsia="黑体"/>
                <w:color w:val="000000"/>
                <w:kern w:val="0"/>
                <w:sz w:val="18"/>
                <w:szCs w:val="18"/>
              </w:rPr>
              <w:t>人文</w:t>
            </w:r>
          </w:p>
          <w:p>
            <w:pPr>
              <w:spacing w:line="220" w:lineRule="exact"/>
              <w:jc w:val="center"/>
              <w:rPr>
                <w:rFonts w:eastAsia="黑体"/>
                <w:color w:val="000000"/>
                <w:kern w:val="0"/>
                <w:sz w:val="18"/>
                <w:szCs w:val="18"/>
              </w:rPr>
            </w:pPr>
            <w:r>
              <w:rPr>
                <w:rFonts w:eastAsia="黑体"/>
                <w:color w:val="000000"/>
                <w:kern w:val="0"/>
                <w:sz w:val="18"/>
                <w:szCs w:val="18"/>
              </w:rPr>
              <w:t>社科</w:t>
            </w:r>
          </w:p>
          <w:p>
            <w:pPr>
              <w:spacing w:line="220" w:lineRule="exact"/>
              <w:jc w:val="center"/>
              <w:rPr>
                <w:rFonts w:eastAsia="黑体"/>
                <w:color w:val="000000"/>
                <w:kern w:val="0"/>
                <w:sz w:val="18"/>
                <w:szCs w:val="18"/>
              </w:rPr>
            </w:pPr>
            <w:r>
              <w:rPr>
                <w:rFonts w:eastAsia="黑体"/>
                <w:color w:val="000000"/>
                <w:kern w:val="0"/>
                <w:sz w:val="18"/>
                <w:szCs w:val="18"/>
              </w:rPr>
              <w:t>领军</w:t>
            </w:r>
          </w:p>
          <w:p>
            <w:pPr>
              <w:spacing w:line="220" w:lineRule="exact"/>
              <w:jc w:val="center"/>
              <w:rPr>
                <w:rFonts w:eastAsia="黑体"/>
                <w:color w:val="000000"/>
                <w:sz w:val="18"/>
                <w:szCs w:val="18"/>
              </w:rPr>
            </w:pPr>
            <w:r>
              <w:rPr>
                <w:rFonts w:eastAsia="黑体"/>
                <w:color w:val="000000"/>
                <w:kern w:val="0"/>
                <w:sz w:val="18"/>
                <w:szCs w:val="18"/>
              </w:rPr>
              <w:t>人才（人）</w:t>
            </w: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黑体"/>
                <w:color w:val="000000"/>
                <w:kern w:val="0"/>
                <w:sz w:val="18"/>
                <w:szCs w:val="18"/>
              </w:rPr>
            </w:pPr>
            <w:r>
              <w:rPr>
                <w:rFonts w:eastAsia="黑体"/>
                <w:color w:val="000000"/>
                <w:kern w:val="0"/>
                <w:sz w:val="18"/>
                <w:szCs w:val="18"/>
              </w:rPr>
              <w:t>会计</w:t>
            </w:r>
          </w:p>
          <w:p>
            <w:pPr>
              <w:spacing w:line="220" w:lineRule="exact"/>
              <w:jc w:val="center"/>
              <w:rPr>
                <w:rFonts w:eastAsia="黑体"/>
                <w:color w:val="000000"/>
                <w:kern w:val="0"/>
                <w:sz w:val="18"/>
                <w:szCs w:val="18"/>
              </w:rPr>
            </w:pPr>
            <w:r>
              <w:rPr>
                <w:rFonts w:eastAsia="黑体"/>
                <w:color w:val="000000"/>
                <w:kern w:val="0"/>
                <w:sz w:val="18"/>
                <w:szCs w:val="18"/>
              </w:rPr>
              <w:t>领军</w:t>
            </w:r>
          </w:p>
          <w:p>
            <w:pPr>
              <w:spacing w:line="220" w:lineRule="exact"/>
              <w:jc w:val="center"/>
              <w:rPr>
                <w:rFonts w:eastAsia="黑体"/>
                <w:color w:val="000000"/>
                <w:kern w:val="0"/>
                <w:sz w:val="18"/>
                <w:szCs w:val="18"/>
              </w:rPr>
            </w:pPr>
            <w:r>
              <w:rPr>
                <w:rFonts w:eastAsia="黑体"/>
                <w:color w:val="000000"/>
                <w:kern w:val="0"/>
                <w:sz w:val="18"/>
                <w:szCs w:val="18"/>
              </w:rPr>
              <w:t>人才</w:t>
            </w:r>
          </w:p>
          <w:p>
            <w:pPr>
              <w:spacing w:line="220" w:lineRule="exact"/>
              <w:jc w:val="center"/>
              <w:rPr>
                <w:rFonts w:eastAsia="黑体"/>
                <w:color w:val="000000"/>
                <w:kern w:val="0"/>
                <w:sz w:val="18"/>
                <w:szCs w:val="18"/>
              </w:rPr>
            </w:pPr>
            <w:r>
              <w:rPr>
                <w:rFonts w:eastAsia="黑体"/>
                <w:color w:val="000000"/>
                <w:kern w:val="0"/>
                <w:sz w:val="18"/>
                <w:szCs w:val="18"/>
              </w:rPr>
              <w:t>（人）</w:t>
            </w: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黑体"/>
                <w:color w:val="000000"/>
                <w:kern w:val="0"/>
                <w:sz w:val="18"/>
                <w:szCs w:val="18"/>
              </w:rPr>
            </w:pPr>
            <w:r>
              <w:rPr>
                <w:rFonts w:eastAsia="黑体"/>
                <w:color w:val="000000"/>
                <w:kern w:val="0"/>
                <w:sz w:val="18"/>
                <w:szCs w:val="18"/>
              </w:rPr>
              <w:t>教育</w:t>
            </w:r>
          </w:p>
          <w:p>
            <w:pPr>
              <w:spacing w:line="220" w:lineRule="exact"/>
              <w:jc w:val="center"/>
              <w:rPr>
                <w:rFonts w:eastAsia="黑体"/>
                <w:color w:val="000000"/>
                <w:kern w:val="0"/>
                <w:sz w:val="18"/>
                <w:szCs w:val="18"/>
              </w:rPr>
            </w:pPr>
            <w:r>
              <w:rPr>
                <w:rFonts w:eastAsia="黑体"/>
                <w:color w:val="000000"/>
                <w:kern w:val="0"/>
                <w:sz w:val="18"/>
                <w:szCs w:val="18"/>
              </w:rPr>
              <w:t>领军</w:t>
            </w:r>
          </w:p>
          <w:p>
            <w:pPr>
              <w:spacing w:line="220" w:lineRule="exact"/>
              <w:jc w:val="center"/>
              <w:rPr>
                <w:rFonts w:eastAsia="黑体"/>
                <w:color w:val="000000"/>
                <w:sz w:val="18"/>
                <w:szCs w:val="18"/>
              </w:rPr>
            </w:pPr>
            <w:r>
              <w:rPr>
                <w:rFonts w:eastAsia="黑体"/>
                <w:color w:val="000000"/>
                <w:kern w:val="0"/>
                <w:sz w:val="18"/>
                <w:szCs w:val="18"/>
              </w:rPr>
              <w:t>人才（人）</w:t>
            </w: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黑体"/>
                <w:color w:val="000000"/>
                <w:kern w:val="0"/>
                <w:sz w:val="18"/>
                <w:szCs w:val="18"/>
              </w:rPr>
            </w:pPr>
            <w:r>
              <w:rPr>
                <w:rFonts w:eastAsia="黑体"/>
                <w:color w:val="000000"/>
                <w:kern w:val="0"/>
                <w:sz w:val="18"/>
                <w:szCs w:val="18"/>
              </w:rPr>
              <w:t>高技能</w:t>
            </w:r>
          </w:p>
          <w:p>
            <w:pPr>
              <w:spacing w:line="220" w:lineRule="exact"/>
              <w:jc w:val="center"/>
              <w:rPr>
                <w:rFonts w:eastAsia="黑体"/>
                <w:color w:val="000000"/>
                <w:kern w:val="0"/>
                <w:sz w:val="18"/>
                <w:szCs w:val="18"/>
              </w:rPr>
            </w:pPr>
            <w:r>
              <w:rPr>
                <w:rFonts w:eastAsia="黑体"/>
                <w:color w:val="000000"/>
                <w:kern w:val="0"/>
                <w:sz w:val="18"/>
                <w:szCs w:val="18"/>
              </w:rPr>
              <w:t>领军</w:t>
            </w:r>
          </w:p>
          <w:p>
            <w:pPr>
              <w:spacing w:line="220" w:lineRule="exact"/>
              <w:jc w:val="center"/>
              <w:rPr>
                <w:rFonts w:eastAsia="黑体"/>
                <w:color w:val="000000"/>
                <w:kern w:val="0"/>
                <w:sz w:val="18"/>
                <w:szCs w:val="18"/>
              </w:rPr>
            </w:pPr>
            <w:r>
              <w:rPr>
                <w:rFonts w:eastAsia="黑体"/>
                <w:color w:val="000000"/>
                <w:kern w:val="0"/>
                <w:sz w:val="18"/>
                <w:szCs w:val="18"/>
              </w:rPr>
              <w:t>人才（人）</w:t>
            </w: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黑体"/>
                <w:color w:val="000000"/>
                <w:kern w:val="0"/>
                <w:sz w:val="18"/>
                <w:szCs w:val="18"/>
              </w:rPr>
            </w:pPr>
            <w:r>
              <w:rPr>
                <w:rFonts w:eastAsia="黑体"/>
                <w:color w:val="000000"/>
                <w:kern w:val="0"/>
                <w:sz w:val="18"/>
                <w:szCs w:val="18"/>
              </w:rPr>
              <w:t>传统</w:t>
            </w:r>
          </w:p>
          <w:p>
            <w:pPr>
              <w:spacing w:line="220" w:lineRule="exact"/>
              <w:jc w:val="center"/>
              <w:rPr>
                <w:rFonts w:eastAsia="黑体"/>
                <w:color w:val="000000"/>
                <w:kern w:val="0"/>
                <w:sz w:val="18"/>
                <w:szCs w:val="18"/>
              </w:rPr>
            </w:pPr>
            <w:r>
              <w:rPr>
                <w:rFonts w:eastAsia="黑体"/>
                <w:color w:val="000000"/>
                <w:kern w:val="0"/>
                <w:sz w:val="18"/>
                <w:szCs w:val="18"/>
              </w:rPr>
              <w:t>工艺</w:t>
            </w:r>
          </w:p>
          <w:p>
            <w:pPr>
              <w:spacing w:line="220" w:lineRule="exact"/>
              <w:jc w:val="center"/>
              <w:rPr>
                <w:rFonts w:eastAsia="黑体"/>
                <w:color w:val="000000"/>
                <w:kern w:val="0"/>
                <w:sz w:val="18"/>
                <w:szCs w:val="18"/>
              </w:rPr>
            </w:pPr>
            <w:r>
              <w:rPr>
                <w:rFonts w:eastAsia="黑体"/>
                <w:color w:val="000000"/>
                <w:kern w:val="0"/>
                <w:sz w:val="18"/>
                <w:szCs w:val="18"/>
              </w:rPr>
              <w:t>领军</w:t>
            </w:r>
          </w:p>
          <w:p>
            <w:pPr>
              <w:spacing w:line="220" w:lineRule="exact"/>
              <w:jc w:val="center"/>
              <w:rPr>
                <w:rFonts w:eastAsia="黑体"/>
                <w:color w:val="000000"/>
                <w:kern w:val="0"/>
                <w:sz w:val="18"/>
                <w:szCs w:val="18"/>
              </w:rPr>
            </w:pPr>
            <w:r>
              <w:rPr>
                <w:rFonts w:eastAsia="黑体"/>
                <w:color w:val="000000"/>
                <w:kern w:val="0"/>
                <w:sz w:val="18"/>
                <w:szCs w:val="18"/>
              </w:rPr>
              <w:t>人才（人）</w:t>
            </w: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黑体"/>
                <w:color w:val="000000"/>
                <w:kern w:val="0"/>
                <w:sz w:val="18"/>
                <w:szCs w:val="18"/>
              </w:rPr>
            </w:pPr>
            <w:r>
              <w:rPr>
                <w:rFonts w:eastAsia="黑体"/>
                <w:color w:val="000000"/>
                <w:kern w:val="0"/>
                <w:sz w:val="18"/>
                <w:szCs w:val="18"/>
              </w:rPr>
              <w:t>人力</w:t>
            </w:r>
          </w:p>
          <w:p>
            <w:pPr>
              <w:spacing w:line="220" w:lineRule="exact"/>
              <w:jc w:val="center"/>
              <w:rPr>
                <w:rFonts w:eastAsia="黑体"/>
                <w:color w:val="000000"/>
                <w:kern w:val="0"/>
                <w:sz w:val="18"/>
                <w:szCs w:val="18"/>
              </w:rPr>
            </w:pPr>
            <w:r>
              <w:rPr>
                <w:rFonts w:eastAsia="黑体"/>
                <w:color w:val="000000"/>
                <w:kern w:val="0"/>
                <w:sz w:val="18"/>
                <w:szCs w:val="18"/>
              </w:rPr>
              <w:t>资源</w:t>
            </w:r>
          </w:p>
          <w:p>
            <w:pPr>
              <w:spacing w:line="220" w:lineRule="exact"/>
              <w:jc w:val="center"/>
              <w:rPr>
                <w:rFonts w:eastAsia="黑体"/>
                <w:color w:val="000000"/>
                <w:kern w:val="0"/>
                <w:sz w:val="18"/>
                <w:szCs w:val="18"/>
              </w:rPr>
            </w:pPr>
            <w:r>
              <w:rPr>
                <w:rFonts w:eastAsia="黑体"/>
                <w:color w:val="000000"/>
                <w:kern w:val="0"/>
                <w:sz w:val="18"/>
                <w:szCs w:val="18"/>
              </w:rPr>
              <w:t>管理</w:t>
            </w:r>
          </w:p>
          <w:p>
            <w:pPr>
              <w:spacing w:line="220" w:lineRule="exact"/>
              <w:jc w:val="center"/>
              <w:rPr>
                <w:rFonts w:eastAsia="黑体"/>
                <w:color w:val="000000"/>
                <w:kern w:val="0"/>
                <w:sz w:val="18"/>
                <w:szCs w:val="18"/>
              </w:rPr>
            </w:pPr>
            <w:r>
              <w:rPr>
                <w:rFonts w:eastAsia="黑体"/>
                <w:color w:val="000000"/>
                <w:kern w:val="0"/>
                <w:sz w:val="18"/>
                <w:szCs w:val="18"/>
              </w:rPr>
              <w:t>领军</w:t>
            </w:r>
          </w:p>
          <w:p>
            <w:pPr>
              <w:spacing w:line="220" w:lineRule="exact"/>
              <w:jc w:val="center"/>
              <w:rPr>
                <w:rFonts w:eastAsia="黑体"/>
                <w:color w:val="000000"/>
                <w:kern w:val="0"/>
                <w:sz w:val="18"/>
                <w:szCs w:val="18"/>
              </w:rPr>
            </w:pPr>
            <w:r>
              <w:rPr>
                <w:rFonts w:eastAsia="黑体"/>
                <w:color w:val="000000"/>
                <w:kern w:val="0"/>
                <w:sz w:val="18"/>
                <w:szCs w:val="18"/>
              </w:rPr>
              <w:t>人才</w:t>
            </w:r>
          </w:p>
          <w:p>
            <w:pPr>
              <w:spacing w:line="220" w:lineRule="exact"/>
              <w:jc w:val="center"/>
              <w:rPr>
                <w:rFonts w:eastAsia="黑体"/>
                <w:color w:val="000000"/>
                <w:kern w:val="0"/>
                <w:sz w:val="18"/>
                <w:szCs w:val="18"/>
              </w:rPr>
            </w:pPr>
            <w:r>
              <w:rPr>
                <w:rFonts w:eastAsia="黑体"/>
                <w:color w:val="000000"/>
                <w:kern w:val="0"/>
                <w:sz w:val="18"/>
                <w:szCs w:val="18"/>
              </w:rPr>
              <w:t>（人）</w:t>
            </w:r>
          </w:p>
        </w:tc>
        <w:tc>
          <w:tcPr>
            <w:tcW w:w="394"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黑体"/>
                <w:color w:val="000000"/>
                <w:kern w:val="0"/>
                <w:sz w:val="18"/>
                <w:szCs w:val="18"/>
              </w:rPr>
            </w:pPr>
            <w:r>
              <w:rPr>
                <w:rFonts w:eastAsia="黑体"/>
                <w:color w:val="000000"/>
                <w:kern w:val="0"/>
                <w:sz w:val="18"/>
                <w:szCs w:val="18"/>
              </w:rPr>
              <w:t>自然科学</w:t>
            </w:r>
          </w:p>
          <w:p>
            <w:pPr>
              <w:spacing w:line="220" w:lineRule="exact"/>
              <w:jc w:val="center"/>
              <w:rPr>
                <w:rFonts w:eastAsia="黑体"/>
                <w:color w:val="000000"/>
                <w:kern w:val="0"/>
                <w:sz w:val="18"/>
                <w:szCs w:val="18"/>
              </w:rPr>
            </w:pPr>
            <w:r>
              <w:rPr>
                <w:rFonts w:eastAsia="黑体"/>
                <w:color w:val="000000"/>
                <w:kern w:val="0"/>
                <w:sz w:val="18"/>
                <w:szCs w:val="18"/>
              </w:rPr>
              <w:t>工程技术</w:t>
            </w:r>
          </w:p>
          <w:p>
            <w:pPr>
              <w:spacing w:line="220" w:lineRule="exact"/>
              <w:jc w:val="center"/>
              <w:rPr>
                <w:rFonts w:eastAsia="黑体"/>
                <w:color w:val="000000"/>
                <w:kern w:val="0"/>
                <w:sz w:val="18"/>
                <w:szCs w:val="18"/>
              </w:rPr>
            </w:pPr>
            <w:r>
              <w:rPr>
                <w:rFonts w:eastAsia="黑体"/>
                <w:color w:val="000000"/>
                <w:kern w:val="0"/>
                <w:sz w:val="18"/>
                <w:szCs w:val="18"/>
              </w:rPr>
              <w:t>领域青年</w:t>
            </w:r>
          </w:p>
          <w:p>
            <w:pPr>
              <w:spacing w:line="220" w:lineRule="exact"/>
              <w:jc w:val="center"/>
              <w:rPr>
                <w:rFonts w:eastAsia="黑体"/>
                <w:color w:val="000000"/>
                <w:kern w:val="0"/>
                <w:sz w:val="18"/>
                <w:szCs w:val="18"/>
              </w:rPr>
            </w:pPr>
            <w:r>
              <w:rPr>
                <w:rFonts w:eastAsia="黑体"/>
                <w:color w:val="000000"/>
                <w:kern w:val="0"/>
                <w:sz w:val="18"/>
                <w:szCs w:val="18"/>
              </w:rPr>
              <w:t>拔尖人才（人）</w:t>
            </w: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黑体"/>
                <w:color w:val="000000"/>
                <w:kern w:val="0"/>
                <w:sz w:val="18"/>
                <w:szCs w:val="18"/>
              </w:rPr>
            </w:pPr>
            <w:r>
              <w:rPr>
                <w:rFonts w:eastAsia="黑体"/>
                <w:color w:val="000000"/>
                <w:kern w:val="0"/>
                <w:sz w:val="18"/>
                <w:szCs w:val="18"/>
              </w:rPr>
              <w:t>人文社科</w:t>
            </w:r>
          </w:p>
          <w:p>
            <w:pPr>
              <w:spacing w:line="220" w:lineRule="exact"/>
              <w:jc w:val="center"/>
              <w:rPr>
                <w:rFonts w:eastAsia="黑体"/>
                <w:color w:val="000000"/>
                <w:kern w:val="0"/>
                <w:sz w:val="18"/>
                <w:szCs w:val="18"/>
              </w:rPr>
            </w:pPr>
            <w:r>
              <w:rPr>
                <w:rFonts w:eastAsia="黑体"/>
                <w:color w:val="000000"/>
                <w:kern w:val="0"/>
                <w:sz w:val="18"/>
                <w:szCs w:val="18"/>
              </w:rPr>
              <w:t>领域青年</w:t>
            </w:r>
          </w:p>
          <w:p>
            <w:pPr>
              <w:spacing w:line="220" w:lineRule="exact"/>
              <w:jc w:val="center"/>
              <w:rPr>
                <w:rFonts w:eastAsia="黑体"/>
                <w:color w:val="000000"/>
                <w:kern w:val="0"/>
                <w:sz w:val="18"/>
                <w:szCs w:val="18"/>
              </w:rPr>
            </w:pPr>
            <w:r>
              <w:rPr>
                <w:rFonts w:eastAsia="黑体"/>
                <w:color w:val="000000"/>
                <w:kern w:val="0"/>
                <w:sz w:val="18"/>
                <w:szCs w:val="18"/>
              </w:rPr>
              <w:t>拔尖人才（人）</w:t>
            </w: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黑体"/>
                <w:color w:val="000000"/>
                <w:kern w:val="0"/>
                <w:sz w:val="18"/>
                <w:szCs w:val="18"/>
              </w:rPr>
            </w:pPr>
            <w:r>
              <w:rPr>
                <w:rFonts w:eastAsia="黑体"/>
                <w:color w:val="000000"/>
                <w:kern w:val="0"/>
                <w:sz w:val="18"/>
                <w:szCs w:val="18"/>
              </w:rPr>
              <w:t>乡村</w:t>
            </w:r>
          </w:p>
          <w:p>
            <w:pPr>
              <w:spacing w:line="220" w:lineRule="exact"/>
              <w:jc w:val="center"/>
              <w:rPr>
                <w:rFonts w:eastAsia="黑体"/>
                <w:color w:val="000000"/>
                <w:kern w:val="0"/>
                <w:sz w:val="18"/>
                <w:szCs w:val="18"/>
              </w:rPr>
            </w:pPr>
            <w:r>
              <w:rPr>
                <w:rFonts w:eastAsia="黑体"/>
                <w:color w:val="000000"/>
                <w:kern w:val="0"/>
                <w:sz w:val="18"/>
                <w:szCs w:val="18"/>
              </w:rPr>
              <w:t>振兴</w:t>
            </w:r>
          </w:p>
          <w:p>
            <w:pPr>
              <w:spacing w:line="220" w:lineRule="exact"/>
              <w:jc w:val="center"/>
              <w:rPr>
                <w:rFonts w:eastAsia="黑体"/>
                <w:color w:val="000000"/>
                <w:kern w:val="0"/>
                <w:sz w:val="18"/>
                <w:szCs w:val="18"/>
              </w:rPr>
            </w:pPr>
            <w:r>
              <w:rPr>
                <w:rFonts w:eastAsia="黑体"/>
                <w:color w:val="000000"/>
                <w:kern w:val="0"/>
                <w:sz w:val="18"/>
                <w:szCs w:val="18"/>
              </w:rPr>
              <w:t>领军</w:t>
            </w:r>
          </w:p>
          <w:p>
            <w:pPr>
              <w:spacing w:line="220" w:lineRule="exact"/>
              <w:jc w:val="center"/>
              <w:rPr>
                <w:rFonts w:eastAsia="黑体"/>
                <w:color w:val="000000"/>
                <w:kern w:val="0"/>
                <w:sz w:val="18"/>
                <w:szCs w:val="18"/>
              </w:rPr>
            </w:pPr>
            <w:r>
              <w:rPr>
                <w:rFonts w:eastAsia="黑体"/>
                <w:color w:val="000000"/>
                <w:kern w:val="0"/>
                <w:sz w:val="18"/>
                <w:szCs w:val="18"/>
              </w:rPr>
              <w:t>人才</w:t>
            </w:r>
          </w:p>
          <w:p>
            <w:pPr>
              <w:spacing w:line="220" w:lineRule="exact"/>
              <w:jc w:val="center"/>
              <w:rPr>
                <w:rFonts w:eastAsia="黑体"/>
                <w:color w:val="000000"/>
                <w:sz w:val="18"/>
                <w:szCs w:val="18"/>
              </w:rPr>
            </w:pPr>
            <w:r>
              <w:rPr>
                <w:rFonts w:eastAsia="黑体"/>
                <w:color w:val="000000"/>
                <w:kern w:val="0"/>
                <w:sz w:val="18"/>
                <w:szCs w:val="18"/>
              </w:rPr>
              <w:t>（人）</w:t>
            </w: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黑体"/>
                <w:color w:val="000000"/>
                <w:kern w:val="0"/>
                <w:sz w:val="18"/>
                <w:szCs w:val="18"/>
              </w:rPr>
            </w:pPr>
            <w:r>
              <w:rPr>
                <w:rFonts w:eastAsia="黑体"/>
                <w:color w:val="000000"/>
                <w:kern w:val="0"/>
                <w:sz w:val="18"/>
                <w:szCs w:val="18"/>
              </w:rPr>
              <w:t>基层</w:t>
            </w:r>
          </w:p>
          <w:p>
            <w:pPr>
              <w:spacing w:line="220" w:lineRule="exact"/>
              <w:jc w:val="center"/>
              <w:rPr>
                <w:rFonts w:eastAsia="黑体"/>
                <w:color w:val="000000"/>
                <w:kern w:val="0"/>
                <w:sz w:val="18"/>
                <w:szCs w:val="18"/>
              </w:rPr>
            </w:pPr>
            <w:r>
              <w:rPr>
                <w:rFonts w:eastAsia="黑体"/>
                <w:color w:val="000000"/>
                <w:kern w:val="0"/>
                <w:sz w:val="18"/>
                <w:szCs w:val="18"/>
              </w:rPr>
              <w:t>教育</w:t>
            </w:r>
          </w:p>
          <w:p>
            <w:pPr>
              <w:spacing w:line="220" w:lineRule="exact"/>
              <w:jc w:val="center"/>
              <w:rPr>
                <w:rFonts w:eastAsia="黑体"/>
                <w:color w:val="000000"/>
                <w:kern w:val="0"/>
                <w:sz w:val="18"/>
                <w:szCs w:val="18"/>
              </w:rPr>
            </w:pPr>
            <w:r>
              <w:rPr>
                <w:rFonts w:eastAsia="黑体"/>
                <w:color w:val="000000"/>
                <w:kern w:val="0"/>
                <w:sz w:val="18"/>
                <w:szCs w:val="18"/>
              </w:rPr>
              <w:t>领军</w:t>
            </w:r>
          </w:p>
          <w:p>
            <w:pPr>
              <w:spacing w:line="220" w:lineRule="exact"/>
              <w:jc w:val="center"/>
              <w:rPr>
                <w:rFonts w:eastAsia="黑体"/>
                <w:color w:val="000000"/>
                <w:kern w:val="0"/>
                <w:sz w:val="18"/>
                <w:szCs w:val="18"/>
              </w:rPr>
            </w:pPr>
            <w:r>
              <w:rPr>
                <w:rFonts w:eastAsia="黑体"/>
                <w:color w:val="000000"/>
                <w:kern w:val="0"/>
                <w:sz w:val="18"/>
                <w:szCs w:val="18"/>
              </w:rPr>
              <w:t>人才</w:t>
            </w:r>
          </w:p>
          <w:p>
            <w:pPr>
              <w:spacing w:line="220" w:lineRule="exact"/>
              <w:jc w:val="center"/>
              <w:rPr>
                <w:rFonts w:eastAsia="黑体"/>
                <w:color w:val="000000"/>
                <w:kern w:val="0"/>
                <w:sz w:val="18"/>
                <w:szCs w:val="18"/>
              </w:rPr>
            </w:pPr>
            <w:r>
              <w:rPr>
                <w:rFonts w:eastAsia="黑体"/>
                <w:color w:val="000000"/>
                <w:kern w:val="0"/>
                <w:sz w:val="18"/>
                <w:szCs w:val="18"/>
              </w:rPr>
              <w:t>（人）</w:t>
            </w: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黑体"/>
                <w:color w:val="000000"/>
                <w:kern w:val="0"/>
                <w:sz w:val="18"/>
                <w:szCs w:val="18"/>
              </w:rPr>
            </w:pPr>
            <w:r>
              <w:rPr>
                <w:rFonts w:eastAsia="黑体"/>
                <w:color w:val="000000"/>
                <w:kern w:val="0"/>
                <w:sz w:val="18"/>
                <w:szCs w:val="18"/>
              </w:rPr>
              <w:t>基层</w:t>
            </w:r>
          </w:p>
          <w:p>
            <w:pPr>
              <w:spacing w:line="220" w:lineRule="exact"/>
              <w:jc w:val="center"/>
              <w:rPr>
                <w:rFonts w:eastAsia="黑体"/>
                <w:color w:val="000000"/>
                <w:kern w:val="0"/>
                <w:sz w:val="18"/>
                <w:szCs w:val="18"/>
              </w:rPr>
            </w:pPr>
            <w:r>
              <w:rPr>
                <w:rFonts w:eastAsia="黑体"/>
                <w:color w:val="000000"/>
                <w:kern w:val="0"/>
                <w:sz w:val="18"/>
                <w:szCs w:val="18"/>
              </w:rPr>
              <w:t>卫生</w:t>
            </w:r>
          </w:p>
          <w:p>
            <w:pPr>
              <w:spacing w:line="220" w:lineRule="exact"/>
              <w:jc w:val="center"/>
              <w:rPr>
                <w:rFonts w:eastAsia="黑体"/>
                <w:color w:val="000000"/>
                <w:kern w:val="0"/>
                <w:sz w:val="18"/>
                <w:szCs w:val="18"/>
              </w:rPr>
            </w:pPr>
            <w:r>
              <w:rPr>
                <w:rFonts w:eastAsia="黑体"/>
                <w:color w:val="000000"/>
                <w:kern w:val="0"/>
                <w:sz w:val="18"/>
                <w:szCs w:val="18"/>
              </w:rPr>
              <w:t>领军</w:t>
            </w:r>
          </w:p>
          <w:p>
            <w:pPr>
              <w:spacing w:line="220" w:lineRule="exact"/>
              <w:jc w:val="center"/>
              <w:rPr>
                <w:rFonts w:eastAsia="黑体"/>
                <w:color w:val="000000"/>
                <w:kern w:val="0"/>
                <w:sz w:val="18"/>
                <w:szCs w:val="18"/>
              </w:rPr>
            </w:pPr>
            <w:r>
              <w:rPr>
                <w:rFonts w:eastAsia="黑体"/>
                <w:color w:val="000000"/>
                <w:kern w:val="0"/>
                <w:sz w:val="18"/>
                <w:szCs w:val="18"/>
              </w:rPr>
              <w:t>人才</w:t>
            </w:r>
          </w:p>
          <w:p>
            <w:pPr>
              <w:spacing w:line="220" w:lineRule="exact"/>
              <w:jc w:val="center"/>
              <w:rPr>
                <w:rFonts w:eastAsia="黑体"/>
                <w:color w:val="000000"/>
                <w:kern w:val="0"/>
                <w:sz w:val="18"/>
                <w:szCs w:val="18"/>
              </w:rPr>
            </w:pPr>
            <w:r>
              <w:rPr>
                <w:rFonts w:eastAsia="黑体"/>
                <w:color w:val="000000"/>
                <w:kern w:val="0"/>
                <w:sz w:val="18"/>
                <w:szCs w:val="18"/>
              </w:rPr>
              <w:t>（人）</w:t>
            </w:r>
          </w:p>
        </w:tc>
        <w:tc>
          <w:tcPr>
            <w:tcW w:w="204"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黑体"/>
                <w:color w:val="000000"/>
                <w:kern w:val="0"/>
                <w:sz w:val="18"/>
                <w:szCs w:val="18"/>
              </w:rPr>
            </w:pPr>
            <w:r>
              <w:rPr>
                <w:rFonts w:eastAsia="黑体"/>
                <w:color w:val="000000"/>
                <w:kern w:val="0"/>
                <w:sz w:val="18"/>
                <w:szCs w:val="18"/>
              </w:rPr>
              <w:t>小计</w:t>
            </w:r>
          </w:p>
        </w:tc>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黑体"/>
                <w:color w:val="000000"/>
                <w:kern w:val="0"/>
                <w:sz w:val="18"/>
                <w:szCs w:val="18"/>
              </w:rPr>
            </w:pPr>
            <w:r>
              <w:rPr>
                <w:rFonts w:eastAsia="黑体"/>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r>
              <w:rPr>
                <w:rFonts w:eastAsia="仿宋_GB2312"/>
                <w:color w:val="000000"/>
                <w:kern w:val="0"/>
                <w:sz w:val="18"/>
                <w:szCs w:val="18"/>
              </w:rPr>
              <w:t>吴兴区</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4</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7</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5</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5</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w:t>
            </w: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w:t>
            </w:r>
          </w:p>
        </w:tc>
        <w:tc>
          <w:tcPr>
            <w:tcW w:w="37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4</w:t>
            </w:r>
          </w:p>
        </w:tc>
        <w:tc>
          <w:tcPr>
            <w:tcW w:w="20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50</w:t>
            </w:r>
          </w:p>
        </w:tc>
        <w:tc>
          <w:tcPr>
            <w:tcW w:w="499"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r>
              <w:rPr>
                <w:rFonts w:eastAsia="仿宋_GB2312"/>
                <w:color w:val="000000"/>
                <w:kern w:val="0"/>
                <w:sz w:val="18"/>
                <w:szCs w:val="18"/>
              </w:rPr>
              <w:t>各区县推荐的教育领军人才，至少有1人为义务教育学校教师。各区县推荐科技创新领军人才和青年拔尖人才时，医疗卫生人才一般各不超过1人。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r>
              <w:rPr>
                <w:rFonts w:eastAsia="仿宋_GB2312"/>
                <w:color w:val="000000"/>
                <w:kern w:val="0"/>
                <w:sz w:val="18"/>
                <w:szCs w:val="18"/>
              </w:rPr>
              <w:t>南浔区</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4</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7</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5</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w:t>
            </w: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w:t>
            </w:r>
          </w:p>
        </w:tc>
        <w:tc>
          <w:tcPr>
            <w:tcW w:w="37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4</w:t>
            </w:r>
          </w:p>
        </w:tc>
        <w:tc>
          <w:tcPr>
            <w:tcW w:w="20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50</w:t>
            </w:r>
          </w:p>
        </w:tc>
        <w:tc>
          <w:tcPr>
            <w:tcW w:w="49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r>
              <w:rPr>
                <w:rFonts w:eastAsia="仿宋_GB2312"/>
                <w:color w:val="000000"/>
                <w:kern w:val="0"/>
                <w:sz w:val="18"/>
                <w:szCs w:val="18"/>
              </w:rPr>
              <w:t>德清县</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4</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7</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5</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w:t>
            </w: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w:t>
            </w:r>
          </w:p>
        </w:tc>
        <w:tc>
          <w:tcPr>
            <w:tcW w:w="37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4</w:t>
            </w:r>
          </w:p>
        </w:tc>
        <w:tc>
          <w:tcPr>
            <w:tcW w:w="20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50</w:t>
            </w:r>
          </w:p>
        </w:tc>
        <w:tc>
          <w:tcPr>
            <w:tcW w:w="49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r>
              <w:rPr>
                <w:rFonts w:eastAsia="仿宋_GB2312"/>
                <w:color w:val="000000"/>
                <w:kern w:val="0"/>
                <w:sz w:val="18"/>
                <w:szCs w:val="18"/>
              </w:rPr>
              <w:t>长兴县</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4</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7</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5</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w:t>
            </w: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w:t>
            </w:r>
          </w:p>
        </w:tc>
        <w:tc>
          <w:tcPr>
            <w:tcW w:w="37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4</w:t>
            </w:r>
          </w:p>
        </w:tc>
        <w:tc>
          <w:tcPr>
            <w:tcW w:w="20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50</w:t>
            </w:r>
          </w:p>
        </w:tc>
        <w:tc>
          <w:tcPr>
            <w:tcW w:w="49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r>
              <w:rPr>
                <w:rFonts w:eastAsia="仿宋_GB2312"/>
                <w:color w:val="000000"/>
                <w:kern w:val="0"/>
                <w:sz w:val="18"/>
                <w:szCs w:val="18"/>
              </w:rPr>
              <w:t>安吉县</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4</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7</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5</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w:t>
            </w: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w:t>
            </w:r>
          </w:p>
        </w:tc>
        <w:tc>
          <w:tcPr>
            <w:tcW w:w="37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4</w:t>
            </w:r>
          </w:p>
        </w:tc>
        <w:tc>
          <w:tcPr>
            <w:tcW w:w="20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50</w:t>
            </w:r>
          </w:p>
        </w:tc>
        <w:tc>
          <w:tcPr>
            <w:tcW w:w="49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r>
              <w:rPr>
                <w:rFonts w:eastAsia="仿宋_GB2312"/>
                <w:color w:val="000000"/>
                <w:kern w:val="0"/>
                <w:sz w:val="18"/>
                <w:szCs w:val="18"/>
              </w:rPr>
              <w:t>南太湖</w:t>
            </w:r>
          </w:p>
          <w:p>
            <w:pPr>
              <w:spacing w:line="220" w:lineRule="exact"/>
              <w:jc w:val="center"/>
              <w:rPr>
                <w:rFonts w:eastAsia="仿宋_GB2312"/>
                <w:color w:val="000000"/>
                <w:kern w:val="0"/>
                <w:sz w:val="18"/>
                <w:szCs w:val="18"/>
              </w:rPr>
            </w:pPr>
            <w:r>
              <w:rPr>
                <w:rFonts w:eastAsia="仿宋_GB2312"/>
                <w:color w:val="000000"/>
                <w:kern w:val="0"/>
                <w:sz w:val="18"/>
                <w:szCs w:val="18"/>
              </w:rPr>
              <w:t>新区</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4</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6</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1</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w:t>
            </w: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w:t>
            </w:r>
          </w:p>
        </w:tc>
        <w:tc>
          <w:tcPr>
            <w:tcW w:w="37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1</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hint="eastAsia" w:eastAsia="仿宋_GB2312"/>
                <w:color w:val="000000"/>
                <w:sz w:val="18"/>
                <w:szCs w:val="18"/>
                <w:lang w:val="en-US" w:eastAsia="zh-CN"/>
              </w:rPr>
            </w:pPr>
            <w:r>
              <w:rPr>
                <w:rFonts w:hint="eastAsia" w:eastAsia="仿宋_GB2312"/>
                <w:color w:val="000000"/>
                <w:sz w:val="18"/>
                <w:szCs w:val="18"/>
                <w:lang w:val="en-US" w:eastAsia="zh-CN"/>
              </w:rPr>
              <w:t>3</w:t>
            </w: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0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hint="default" w:eastAsia="宋体"/>
                <w:color w:val="000000"/>
                <w:sz w:val="18"/>
                <w:szCs w:val="18"/>
                <w:lang w:val="en-US" w:eastAsia="zh-CN"/>
              </w:rPr>
            </w:pPr>
            <w:r>
              <w:rPr>
                <w:rFonts w:hint="eastAsia" w:eastAsia="宋体"/>
                <w:color w:val="000000"/>
                <w:kern w:val="0"/>
                <w:sz w:val="18"/>
                <w:szCs w:val="18"/>
                <w:lang w:val="en-US" w:eastAsia="zh-CN" w:bidi="ar"/>
              </w:rPr>
              <w:t>27</w:t>
            </w:r>
          </w:p>
        </w:tc>
        <w:tc>
          <w:tcPr>
            <w:tcW w:w="49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r>
              <w:rPr>
                <w:rFonts w:eastAsia="仿宋_GB2312"/>
                <w:color w:val="000000"/>
                <w:kern w:val="0"/>
                <w:sz w:val="18"/>
                <w:szCs w:val="18"/>
              </w:rPr>
              <w:t>长合区</w:t>
            </w: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1</w:t>
            </w: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1</w:t>
            </w: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0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w:t>
            </w:r>
          </w:p>
        </w:tc>
        <w:tc>
          <w:tcPr>
            <w:tcW w:w="499"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r>
              <w:rPr>
                <w:rFonts w:eastAsia="仿宋_GB2312"/>
                <w:color w:val="000000"/>
                <w:kern w:val="0"/>
                <w:sz w:val="18"/>
                <w:szCs w:val="18"/>
              </w:rPr>
              <w:t>湖州</w:t>
            </w:r>
          </w:p>
          <w:p>
            <w:pPr>
              <w:spacing w:line="220" w:lineRule="exact"/>
              <w:jc w:val="center"/>
              <w:rPr>
                <w:rFonts w:eastAsia="仿宋_GB2312"/>
                <w:color w:val="000000"/>
                <w:kern w:val="0"/>
                <w:sz w:val="18"/>
                <w:szCs w:val="18"/>
              </w:rPr>
            </w:pPr>
            <w:r>
              <w:rPr>
                <w:rFonts w:eastAsia="仿宋_GB2312"/>
                <w:color w:val="000000"/>
                <w:kern w:val="0"/>
                <w:sz w:val="18"/>
                <w:szCs w:val="18"/>
              </w:rPr>
              <w:t>师院</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w:t>
            </w: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w:t>
            </w:r>
          </w:p>
        </w:tc>
        <w:tc>
          <w:tcPr>
            <w:tcW w:w="285" w:type="pct"/>
            <w:tcBorders>
              <w:top w:val="single" w:color="auto" w:sz="4" w:space="0"/>
              <w:left w:val="single" w:color="auto" w:sz="4" w:space="0"/>
              <w:bottom w:val="single" w:color="auto" w:sz="4" w:space="0"/>
              <w:right w:val="single" w:color="auto" w:sz="4" w:space="0"/>
            </w:tcBorders>
            <w:noWrap w:val="0"/>
            <w:vAlign w:val="top"/>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w:t>
            </w: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4</w:t>
            </w:r>
          </w:p>
        </w:tc>
        <w:tc>
          <w:tcPr>
            <w:tcW w:w="37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0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14</w:t>
            </w:r>
          </w:p>
        </w:tc>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r>
              <w:rPr>
                <w:rFonts w:eastAsia="仿宋_GB2312"/>
                <w:color w:val="000000"/>
                <w:kern w:val="0"/>
                <w:sz w:val="18"/>
                <w:szCs w:val="18"/>
              </w:rPr>
              <w:t>湖州</w:t>
            </w:r>
          </w:p>
          <w:p>
            <w:pPr>
              <w:spacing w:line="220" w:lineRule="exact"/>
              <w:jc w:val="center"/>
              <w:rPr>
                <w:rFonts w:eastAsia="仿宋_GB2312"/>
                <w:color w:val="000000"/>
                <w:kern w:val="0"/>
                <w:sz w:val="18"/>
                <w:szCs w:val="18"/>
              </w:rPr>
            </w:pPr>
            <w:r>
              <w:rPr>
                <w:rFonts w:eastAsia="仿宋_GB2312"/>
                <w:color w:val="000000"/>
                <w:kern w:val="0"/>
                <w:sz w:val="18"/>
                <w:szCs w:val="18"/>
              </w:rPr>
              <w:t>学院</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宋体"/>
                <w:color w:val="000000"/>
                <w:kern w:val="0"/>
                <w:sz w:val="18"/>
                <w:szCs w:val="18"/>
                <w:lang w:bidi="ar"/>
              </w:rPr>
            </w:pPr>
            <w:r>
              <w:rPr>
                <w:rFonts w:eastAsia="宋体"/>
                <w:color w:val="000000"/>
                <w:kern w:val="0"/>
                <w:sz w:val="18"/>
                <w:szCs w:val="18"/>
                <w:lang w:bidi="ar"/>
              </w:rPr>
              <w:t>2</w:t>
            </w: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宋体"/>
                <w:color w:val="000000"/>
                <w:kern w:val="0"/>
                <w:sz w:val="18"/>
                <w:szCs w:val="18"/>
                <w:lang w:bidi="ar"/>
              </w:rPr>
            </w:pPr>
          </w:p>
        </w:tc>
        <w:tc>
          <w:tcPr>
            <w:tcW w:w="285" w:type="pct"/>
            <w:tcBorders>
              <w:top w:val="single" w:color="auto" w:sz="4" w:space="0"/>
              <w:left w:val="single" w:color="auto" w:sz="4" w:space="0"/>
              <w:bottom w:val="single" w:color="auto" w:sz="4" w:space="0"/>
              <w:right w:val="single" w:color="auto" w:sz="4" w:space="0"/>
            </w:tcBorders>
            <w:noWrap w:val="0"/>
            <w:vAlign w:val="top"/>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宋体"/>
                <w:color w:val="000000"/>
                <w:kern w:val="0"/>
                <w:sz w:val="18"/>
                <w:szCs w:val="18"/>
                <w:lang w:bidi="ar"/>
              </w:rPr>
            </w:pPr>
            <w:r>
              <w:rPr>
                <w:rFonts w:eastAsia="宋体"/>
                <w:color w:val="000000"/>
                <w:kern w:val="0"/>
                <w:sz w:val="18"/>
                <w:szCs w:val="18"/>
                <w:lang w:bidi="ar"/>
              </w:rPr>
              <w:t>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宋体"/>
                <w:color w:val="000000"/>
                <w:kern w:val="0"/>
                <w:sz w:val="18"/>
                <w:szCs w:val="18"/>
                <w:lang w:bidi="ar"/>
              </w:rPr>
            </w:pPr>
            <w:r>
              <w:rPr>
                <w:rFonts w:eastAsia="宋体"/>
                <w:color w:val="000000"/>
                <w:kern w:val="0"/>
                <w:sz w:val="18"/>
                <w:szCs w:val="18"/>
                <w:lang w:bidi="ar"/>
              </w:rPr>
              <w:t>2</w:t>
            </w:r>
          </w:p>
        </w:tc>
        <w:tc>
          <w:tcPr>
            <w:tcW w:w="37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宋体"/>
                <w:color w:val="000000"/>
                <w:kern w:val="0"/>
                <w:sz w:val="18"/>
                <w:szCs w:val="18"/>
                <w:lang w:bidi="ar"/>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0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宋体"/>
                <w:color w:val="000000"/>
                <w:kern w:val="0"/>
                <w:sz w:val="18"/>
                <w:szCs w:val="18"/>
                <w:lang w:bidi="ar"/>
              </w:rPr>
            </w:pPr>
            <w:r>
              <w:rPr>
                <w:rFonts w:eastAsia="宋体"/>
                <w:color w:val="000000"/>
                <w:kern w:val="0"/>
                <w:sz w:val="18"/>
                <w:szCs w:val="18"/>
                <w:lang w:bidi="ar"/>
              </w:rPr>
              <w:t>6</w:t>
            </w:r>
          </w:p>
        </w:tc>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r>
              <w:rPr>
                <w:rFonts w:eastAsia="仿宋_GB2312"/>
                <w:color w:val="000000"/>
                <w:kern w:val="0"/>
                <w:sz w:val="18"/>
                <w:szCs w:val="18"/>
              </w:rPr>
              <w:t>湖州</w:t>
            </w:r>
          </w:p>
          <w:p>
            <w:pPr>
              <w:spacing w:line="220" w:lineRule="exact"/>
              <w:jc w:val="center"/>
              <w:rPr>
                <w:rFonts w:eastAsia="仿宋_GB2312"/>
                <w:color w:val="000000"/>
                <w:kern w:val="0"/>
                <w:sz w:val="18"/>
                <w:szCs w:val="18"/>
              </w:rPr>
            </w:pPr>
            <w:r>
              <w:rPr>
                <w:rFonts w:eastAsia="仿宋_GB2312"/>
                <w:color w:val="000000"/>
                <w:kern w:val="0"/>
                <w:sz w:val="18"/>
                <w:szCs w:val="18"/>
              </w:rPr>
              <w:t>职院</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1</w:t>
            </w: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5" w:type="pct"/>
            <w:tcBorders>
              <w:top w:val="single" w:color="auto" w:sz="4" w:space="0"/>
              <w:left w:val="single" w:color="auto" w:sz="4" w:space="0"/>
              <w:bottom w:val="single" w:color="auto" w:sz="4" w:space="0"/>
              <w:right w:val="single" w:color="auto" w:sz="4" w:space="0"/>
            </w:tcBorders>
            <w:noWrap w:val="0"/>
            <w:vAlign w:val="top"/>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w:t>
            </w: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w:t>
            </w:r>
          </w:p>
        </w:tc>
        <w:tc>
          <w:tcPr>
            <w:tcW w:w="37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0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8</w:t>
            </w:r>
          </w:p>
        </w:tc>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r>
              <w:rPr>
                <w:rFonts w:eastAsia="仿宋_GB2312"/>
                <w:color w:val="000000"/>
                <w:kern w:val="0"/>
                <w:sz w:val="18"/>
                <w:szCs w:val="18"/>
              </w:rPr>
              <w:t>市属</w:t>
            </w:r>
          </w:p>
          <w:p>
            <w:pPr>
              <w:spacing w:line="220" w:lineRule="exact"/>
              <w:jc w:val="center"/>
              <w:rPr>
                <w:rFonts w:eastAsia="仿宋_GB2312"/>
                <w:color w:val="000000"/>
                <w:kern w:val="0"/>
                <w:sz w:val="18"/>
                <w:szCs w:val="18"/>
              </w:rPr>
            </w:pPr>
            <w:r>
              <w:rPr>
                <w:rFonts w:eastAsia="仿宋_GB2312"/>
                <w:color w:val="000000"/>
                <w:kern w:val="0"/>
                <w:sz w:val="18"/>
                <w:szCs w:val="18"/>
              </w:rPr>
              <w:t>人文</w:t>
            </w:r>
          </w:p>
          <w:p>
            <w:pPr>
              <w:spacing w:line="220" w:lineRule="exact"/>
              <w:jc w:val="center"/>
              <w:rPr>
                <w:rFonts w:eastAsia="仿宋_GB2312"/>
                <w:color w:val="000000"/>
                <w:kern w:val="0"/>
                <w:sz w:val="18"/>
                <w:szCs w:val="18"/>
              </w:rPr>
            </w:pPr>
            <w:r>
              <w:rPr>
                <w:rFonts w:eastAsia="仿宋_GB2312"/>
                <w:color w:val="000000"/>
                <w:kern w:val="0"/>
                <w:sz w:val="18"/>
                <w:szCs w:val="18"/>
              </w:rPr>
              <w:t>社科</w:t>
            </w:r>
          </w:p>
          <w:p>
            <w:pPr>
              <w:spacing w:line="220" w:lineRule="exact"/>
              <w:jc w:val="center"/>
              <w:rPr>
                <w:rFonts w:eastAsia="仿宋_GB2312"/>
                <w:color w:val="000000"/>
                <w:kern w:val="0"/>
                <w:sz w:val="18"/>
                <w:szCs w:val="18"/>
              </w:rPr>
            </w:pPr>
            <w:r>
              <w:rPr>
                <w:rFonts w:eastAsia="仿宋_GB2312"/>
                <w:color w:val="000000"/>
                <w:kern w:val="0"/>
                <w:sz w:val="18"/>
                <w:szCs w:val="18"/>
              </w:rPr>
              <w:t>单位</w:t>
            </w: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6</w:t>
            </w:r>
          </w:p>
        </w:tc>
        <w:tc>
          <w:tcPr>
            <w:tcW w:w="285" w:type="pct"/>
            <w:tcBorders>
              <w:top w:val="single" w:color="auto" w:sz="4" w:space="0"/>
              <w:left w:val="single" w:color="auto" w:sz="4" w:space="0"/>
              <w:bottom w:val="single" w:color="auto" w:sz="4" w:space="0"/>
              <w:right w:val="single" w:color="auto" w:sz="4" w:space="0"/>
            </w:tcBorders>
            <w:noWrap w:val="0"/>
            <w:vAlign w:val="top"/>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p>
        </w:tc>
        <w:tc>
          <w:tcPr>
            <w:tcW w:w="394"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kern w:val="0"/>
                <w:sz w:val="18"/>
                <w:szCs w:val="18"/>
              </w:rPr>
            </w:pPr>
            <w:r>
              <w:rPr>
                <w:rFonts w:eastAsia="宋体"/>
                <w:color w:val="000000"/>
                <w:kern w:val="0"/>
                <w:sz w:val="18"/>
                <w:szCs w:val="18"/>
                <w:lang w:bidi="ar"/>
              </w:rPr>
              <w:t>3</w:t>
            </w: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p>
        </w:tc>
        <w:tc>
          <w:tcPr>
            <w:tcW w:w="20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kern w:val="0"/>
                <w:sz w:val="18"/>
                <w:szCs w:val="18"/>
              </w:rPr>
            </w:pPr>
            <w:r>
              <w:rPr>
                <w:rFonts w:eastAsia="宋体"/>
                <w:color w:val="000000"/>
                <w:kern w:val="0"/>
                <w:sz w:val="18"/>
                <w:szCs w:val="18"/>
                <w:lang w:bidi="ar"/>
              </w:rPr>
              <w:t>9</w:t>
            </w:r>
          </w:p>
        </w:tc>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r>
              <w:rPr>
                <w:rFonts w:eastAsia="仿宋_GB2312"/>
                <w:color w:val="000000"/>
                <w:kern w:val="0"/>
                <w:sz w:val="18"/>
                <w:szCs w:val="18"/>
              </w:rPr>
              <w:t>市委</w:t>
            </w:r>
          </w:p>
          <w:p>
            <w:pPr>
              <w:spacing w:line="220" w:lineRule="exact"/>
              <w:jc w:val="center"/>
              <w:rPr>
                <w:rFonts w:eastAsia="仿宋_GB2312"/>
                <w:color w:val="000000"/>
                <w:kern w:val="0"/>
                <w:sz w:val="18"/>
                <w:szCs w:val="18"/>
              </w:rPr>
            </w:pPr>
            <w:r>
              <w:rPr>
                <w:rFonts w:eastAsia="仿宋_GB2312"/>
                <w:color w:val="000000"/>
                <w:kern w:val="0"/>
                <w:sz w:val="18"/>
                <w:szCs w:val="18"/>
              </w:rPr>
              <w:t>宣传部</w:t>
            </w:r>
          </w:p>
          <w:p>
            <w:pPr>
              <w:spacing w:line="220" w:lineRule="exact"/>
              <w:jc w:val="center"/>
              <w:rPr>
                <w:rFonts w:eastAsia="仿宋_GB2312"/>
                <w:color w:val="000000"/>
                <w:kern w:val="0"/>
                <w:sz w:val="18"/>
                <w:szCs w:val="18"/>
              </w:rPr>
            </w:pPr>
            <w:r>
              <w:rPr>
                <w:rFonts w:eastAsia="仿宋_GB2312"/>
                <w:color w:val="000000"/>
                <w:kern w:val="0"/>
                <w:sz w:val="18"/>
                <w:szCs w:val="18"/>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r>
              <w:rPr>
                <w:rFonts w:eastAsia="仿宋_GB2312"/>
                <w:color w:val="000000"/>
                <w:kern w:val="0"/>
                <w:sz w:val="18"/>
                <w:szCs w:val="18"/>
              </w:rPr>
              <w:t>市属</w:t>
            </w:r>
          </w:p>
          <w:p>
            <w:pPr>
              <w:spacing w:line="220" w:lineRule="exact"/>
              <w:jc w:val="center"/>
              <w:rPr>
                <w:rFonts w:eastAsia="仿宋_GB2312"/>
                <w:color w:val="000000"/>
                <w:kern w:val="0"/>
                <w:sz w:val="18"/>
                <w:szCs w:val="18"/>
              </w:rPr>
            </w:pPr>
            <w:r>
              <w:rPr>
                <w:rFonts w:eastAsia="仿宋_GB2312"/>
                <w:color w:val="000000"/>
                <w:kern w:val="0"/>
                <w:sz w:val="18"/>
                <w:szCs w:val="18"/>
              </w:rPr>
              <w:t>教育</w:t>
            </w:r>
          </w:p>
          <w:p>
            <w:pPr>
              <w:spacing w:line="220" w:lineRule="exact"/>
              <w:jc w:val="center"/>
              <w:rPr>
                <w:rFonts w:eastAsia="仿宋_GB2312"/>
                <w:color w:val="000000"/>
                <w:kern w:val="0"/>
                <w:sz w:val="18"/>
                <w:szCs w:val="18"/>
              </w:rPr>
            </w:pPr>
            <w:r>
              <w:rPr>
                <w:rFonts w:eastAsia="仿宋_GB2312"/>
                <w:color w:val="000000"/>
                <w:kern w:val="0"/>
                <w:sz w:val="18"/>
                <w:szCs w:val="18"/>
              </w:rPr>
              <w:t>单位</w:t>
            </w: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w:t>
            </w:r>
          </w:p>
        </w:tc>
        <w:tc>
          <w:tcPr>
            <w:tcW w:w="285" w:type="pct"/>
            <w:tcBorders>
              <w:top w:val="single" w:color="auto" w:sz="4" w:space="0"/>
              <w:left w:val="single" w:color="auto" w:sz="4" w:space="0"/>
              <w:bottom w:val="single" w:color="auto" w:sz="4" w:space="0"/>
              <w:right w:val="single" w:color="auto" w:sz="4" w:space="0"/>
            </w:tcBorders>
            <w:noWrap w:val="0"/>
            <w:vAlign w:val="top"/>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1</w:t>
            </w:r>
          </w:p>
        </w:tc>
        <w:tc>
          <w:tcPr>
            <w:tcW w:w="37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0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15</w:t>
            </w:r>
          </w:p>
        </w:tc>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r>
              <w:rPr>
                <w:rFonts w:eastAsia="仿宋_GB2312"/>
                <w:color w:val="000000"/>
                <w:kern w:val="0"/>
                <w:sz w:val="18"/>
                <w:szCs w:val="18"/>
              </w:rPr>
              <w:t>市教育局</w:t>
            </w:r>
          </w:p>
          <w:p>
            <w:pPr>
              <w:spacing w:line="220" w:lineRule="exact"/>
              <w:jc w:val="center"/>
              <w:rPr>
                <w:rFonts w:eastAsia="仿宋_GB2312"/>
                <w:color w:val="000000"/>
                <w:sz w:val="18"/>
                <w:szCs w:val="18"/>
              </w:rPr>
            </w:pPr>
            <w:r>
              <w:rPr>
                <w:rFonts w:eastAsia="仿宋_GB2312"/>
                <w:color w:val="000000"/>
                <w:kern w:val="0"/>
                <w:sz w:val="18"/>
                <w:szCs w:val="18"/>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r>
              <w:rPr>
                <w:rFonts w:eastAsia="仿宋_GB2312"/>
                <w:color w:val="000000"/>
                <w:kern w:val="0"/>
                <w:sz w:val="18"/>
                <w:szCs w:val="18"/>
              </w:rPr>
              <w:t>市属</w:t>
            </w:r>
          </w:p>
          <w:p>
            <w:pPr>
              <w:spacing w:line="220" w:lineRule="exact"/>
              <w:jc w:val="center"/>
              <w:rPr>
                <w:rFonts w:eastAsia="仿宋_GB2312"/>
                <w:color w:val="000000"/>
                <w:kern w:val="0"/>
                <w:sz w:val="18"/>
                <w:szCs w:val="18"/>
              </w:rPr>
            </w:pPr>
            <w:r>
              <w:rPr>
                <w:rFonts w:eastAsia="仿宋_GB2312"/>
                <w:color w:val="000000"/>
                <w:kern w:val="0"/>
                <w:sz w:val="18"/>
                <w:szCs w:val="18"/>
              </w:rPr>
              <w:t>科研</w:t>
            </w:r>
          </w:p>
          <w:p>
            <w:pPr>
              <w:spacing w:line="220" w:lineRule="exact"/>
              <w:jc w:val="center"/>
              <w:rPr>
                <w:rFonts w:eastAsia="仿宋_GB2312"/>
                <w:color w:val="000000"/>
                <w:kern w:val="0"/>
                <w:sz w:val="18"/>
                <w:szCs w:val="18"/>
              </w:rPr>
            </w:pPr>
            <w:r>
              <w:rPr>
                <w:rFonts w:eastAsia="仿宋_GB2312"/>
                <w:color w:val="000000"/>
                <w:kern w:val="0"/>
                <w:sz w:val="18"/>
                <w:szCs w:val="18"/>
              </w:rPr>
              <w:t>单位</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w:t>
            </w: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5" w:type="pct"/>
            <w:tcBorders>
              <w:top w:val="single" w:color="auto" w:sz="4" w:space="0"/>
              <w:left w:val="single" w:color="auto" w:sz="4" w:space="0"/>
              <w:bottom w:val="single" w:color="auto" w:sz="4" w:space="0"/>
              <w:right w:val="single" w:color="auto" w:sz="4" w:space="0"/>
            </w:tcBorders>
            <w:noWrap w:val="0"/>
            <w:vAlign w:val="top"/>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w:t>
            </w: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0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5</w:t>
            </w:r>
          </w:p>
        </w:tc>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r>
              <w:rPr>
                <w:rFonts w:eastAsia="仿宋_GB2312"/>
                <w:color w:val="000000"/>
                <w:kern w:val="0"/>
                <w:sz w:val="18"/>
                <w:szCs w:val="18"/>
              </w:rPr>
              <w:t>市科技局</w:t>
            </w:r>
          </w:p>
          <w:p>
            <w:pPr>
              <w:spacing w:line="220" w:lineRule="exact"/>
              <w:jc w:val="center"/>
              <w:rPr>
                <w:rFonts w:eastAsia="仿宋_GB2312"/>
                <w:color w:val="000000"/>
                <w:sz w:val="18"/>
                <w:szCs w:val="18"/>
              </w:rPr>
            </w:pPr>
            <w:r>
              <w:rPr>
                <w:rFonts w:eastAsia="仿宋_GB2312"/>
                <w:color w:val="000000"/>
                <w:kern w:val="0"/>
                <w:sz w:val="18"/>
                <w:szCs w:val="18"/>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r>
              <w:rPr>
                <w:rFonts w:eastAsia="仿宋_GB2312"/>
                <w:color w:val="000000"/>
                <w:kern w:val="0"/>
                <w:sz w:val="18"/>
                <w:szCs w:val="18"/>
              </w:rPr>
              <w:t>市属</w:t>
            </w:r>
          </w:p>
          <w:p>
            <w:pPr>
              <w:spacing w:line="220" w:lineRule="exact"/>
              <w:jc w:val="center"/>
              <w:rPr>
                <w:rFonts w:eastAsia="仿宋_GB2312"/>
                <w:color w:val="000000"/>
                <w:kern w:val="0"/>
                <w:sz w:val="18"/>
                <w:szCs w:val="18"/>
              </w:rPr>
            </w:pPr>
            <w:r>
              <w:rPr>
                <w:rFonts w:eastAsia="仿宋_GB2312"/>
                <w:color w:val="000000"/>
                <w:kern w:val="0"/>
                <w:sz w:val="18"/>
                <w:szCs w:val="18"/>
              </w:rPr>
              <w:t>医疗</w:t>
            </w:r>
          </w:p>
          <w:p>
            <w:pPr>
              <w:spacing w:line="220" w:lineRule="exact"/>
              <w:jc w:val="center"/>
              <w:rPr>
                <w:rFonts w:eastAsia="仿宋_GB2312"/>
                <w:color w:val="000000"/>
                <w:kern w:val="0"/>
                <w:sz w:val="18"/>
                <w:szCs w:val="18"/>
              </w:rPr>
            </w:pPr>
            <w:r>
              <w:rPr>
                <w:rFonts w:eastAsia="仿宋_GB2312"/>
                <w:color w:val="000000"/>
                <w:kern w:val="0"/>
                <w:sz w:val="18"/>
                <w:szCs w:val="18"/>
              </w:rPr>
              <w:t>单位</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4</w:t>
            </w: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5" w:type="pct"/>
            <w:tcBorders>
              <w:top w:val="single" w:color="auto" w:sz="4" w:space="0"/>
              <w:left w:val="single" w:color="auto" w:sz="4" w:space="0"/>
              <w:bottom w:val="single" w:color="auto" w:sz="4" w:space="0"/>
              <w:right w:val="single" w:color="auto" w:sz="4" w:space="0"/>
            </w:tcBorders>
            <w:noWrap w:val="0"/>
            <w:vAlign w:val="top"/>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4</w:t>
            </w: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0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8</w:t>
            </w:r>
          </w:p>
        </w:tc>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r>
              <w:rPr>
                <w:rFonts w:eastAsia="仿宋_GB2312"/>
                <w:color w:val="000000"/>
                <w:kern w:val="0"/>
                <w:sz w:val="18"/>
                <w:szCs w:val="18"/>
              </w:rPr>
              <w:t>市卫生</w:t>
            </w:r>
          </w:p>
          <w:p>
            <w:pPr>
              <w:spacing w:line="220" w:lineRule="exact"/>
              <w:jc w:val="center"/>
              <w:rPr>
                <w:rFonts w:eastAsia="仿宋_GB2312"/>
                <w:color w:val="000000"/>
                <w:kern w:val="0"/>
                <w:sz w:val="18"/>
                <w:szCs w:val="18"/>
              </w:rPr>
            </w:pPr>
            <w:r>
              <w:rPr>
                <w:rFonts w:eastAsia="仿宋_GB2312"/>
                <w:color w:val="000000"/>
                <w:kern w:val="0"/>
                <w:sz w:val="18"/>
                <w:szCs w:val="18"/>
              </w:rPr>
              <w:t>健康委</w:t>
            </w:r>
          </w:p>
          <w:p>
            <w:pPr>
              <w:spacing w:line="220" w:lineRule="exact"/>
              <w:jc w:val="center"/>
              <w:rPr>
                <w:rFonts w:eastAsia="仿宋_GB2312"/>
                <w:color w:val="000000"/>
                <w:sz w:val="18"/>
                <w:szCs w:val="18"/>
              </w:rPr>
            </w:pPr>
            <w:r>
              <w:rPr>
                <w:rFonts w:eastAsia="仿宋_GB2312"/>
                <w:color w:val="000000"/>
                <w:kern w:val="0"/>
                <w:sz w:val="18"/>
                <w:szCs w:val="18"/>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r>
              <w:rPr>
                <w:rFonts w:eastAsia="仿宋_GB2312"/>
                <w:color w:val="000000"/>
                <w:kern w:val="0"/>
                <w:sz w:val="18"/>
                <w:szCs w:val="18"/>
              </w:rPr>
              <w:t>市属</w:t>
            </w:r>
          </w:p>
          <w:p>
            <w:pPr>
              <w:spacing w:line="220" w:lineRule="exact"/>
              <w:jc w:val="center"/>
              <w:rPr>
                <w:rFonts w:eastAsia="仿宋_GB2312"/>
                <w:color w:val="000000"/>
                <w:kern w:val="0"/>
                <w:sz w:val="18"/>
                <w:szCs w:val="18"/>
              </w:rPr>
            </w:pPr>
            <w:r>
              <w:rPr>
                <w:rFonts w:eastAsia="仿宋_GB2312"/>
                <w:color w:val="000000"/>
                <w:kern w:val="0"/>
                <w:sz w:val="18"/>
                <w:szCs w:val="18"/>
              </w:rPr>
              <w:t>国有</w:t>
            </w:r>
          </w:p>
          <w:p>
            <w:pPr>
              <w:spacing w:line="220" w:lineRule="exact"/>
              <w:jc w:val="center"/>
              <w:rPr>
                <w:rFonts w:eastAsia="仿宋_GB2312"/>
                <w:color w:val="000000"/>
                <w:kern w:val="0"/>
                <w:sz w:val="18"/>
                <w:szCs w:val="18"/>
              </w:rPr>
            </w:pPr>
            <w:r>
              <w:rPr>
                <w:rFonts w:eastAsia="仿宋_GB2312"/>
                <w:color w:val="000000"/>
                <w:kern w:val="0"/>
                <w:sz w:val="18"/>
                <w:szCs w:val="18"/>
              </w:rPr>
              <w:t>企业</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1</w:t>
            </w: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5" w:type="pct"/>
            <w:tcBorders>
              <w:top w:val="single" w:color="auto" w:sz="4" w:space="0"/>
              <w:left w:val="single" w:color="auto" w:sz="4" w:space="0"/>
              <w:bottom w:val="single" w:color="auto" w:sz="4" w:space="0"/>
              <w:right w:val="single" w:color="auto" w:sz="4" w:space="0"/>
            </w:tcBorders>
            <w:noWrap w:val="0"/>
            <w:vAlign w:val="top"/>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1</w:t>
            </w: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0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4</w:t>
            </w:r>
          </w:p>
        </w:tc>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r>
              <w:rPr>
                <w:rFonts w:eastAsia="仿宋_GB2312"/>
                <w:color w:val="000000"/>
                <w:kern w:val="0"/>
                <w:sz w:val="18"/>
                <w:szCs w:val="18"/>
              </w:rPr>
              <w:t>市国资委</w:t>
            </w:r>
          </w:p>
          <w:p>
            <w:pPr>
              <w:spacing w:line="220" w:lineRule="exact"/>
              <w:jc w:val="center"/>
              <w:rPr>
                <w:rFonts w:eastAsia="仿宋_GB2312"/>
                <w:color w:val="000000"/>
                <w:sz w:val="18"/>
                <w:szCs w:val="18"/>
              </w:rPr>
            </w:pPr>
            <w:r>
              <w:rPr>
                <w:rFonts w:eastAsia="仿宋_GB2312"/>
                <w:color w:val="000000"/>
                <w:kern w:val="0"/>
                <w:sz w:val="18"/>
                <w:szCs w:val="18"/>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r>
              <w:rPr>
                <w:rFonts w:eastAsia="仿宋_GB2312"/>
                <w:color w:val="000000"/>
                <w:kern w:val="0"/>
                <w:sz w:val="18"/>
                <w:szCs w:val="18"/>
              </w:rPr>
              <w:t>市工会系统</w:t>
            </w:r>
          </w:p>
          <w:p>
            <w:pPr>
              <w:spacing w:line="220" w:lineRule="exact"/>
              <w:jc w:val="center"/>
              <w:rPr>
                <w:rFonts w:eastAsia="仿宋_GB2312"/>
                <w:color w:val="000000"/>
                <w:kern w:val="0"/>
                <w:sz w:val="18"/>
                <w:szCs w:val="18"/>
              </w:rPr>
            </w:pPr>
            <w:r>
              <w:rPr>
                <w:rFonts w:eastAsia="仿宋_GB2312"/>
                <w:color w:val="000000"/>
                <w:kern w:val="0"/>
                <w:sz w:val="18"/>
                <w:szCs w:val="18"/>
              </w:rPr>
              <w:t>单位</w:t>
            </w: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5" w:type="pct"/>
            <w:tcBorders>
              <w:top w:val="single" w:color="auto" w:sz="4" w:space="0"/>
              <w:left w:val="single" w:color="auto" w:sz="4" w:space="0"/>
              <w:bottom w:val="single" w:color="auto" w:sz="4" w:space="0"/>
              <w:right w:val="single" w:color="auto" w:sz="4" w:space="0"/>
            </w:tcBorders>
            <w:noWrap w:val="0"/>
            <w:vAlign w:val="top"/>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w:t>
            </w: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394"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0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w:t>
            </w:r>
          </w:p>
        </w:tc>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r>
              <w:rPr>
                <w:rFonts w:eastAsia="仿宋_GB2312"/>
                <w:color w:val="000000"/>
                <w:kern w:val="0"/>
                <w:sz w:val="18"/>
                <w:szCs w:val="18"/>
              </w:rPr>
              <w:t>市总工会</w:t>
            </w:r>
          </w:p>
          <w:p>
            <w:pPr>
              <w:spacing w:line="220" w:lineRule="exact"/>
              <w:jc w:val="center"/>
              <w:rPr>
                <w:rFonts w:eastAsia="仿宋_GB2312"/>
                <w:color w:val="000000"/>
                <w:kern w:val="0"/>
                <w:sz w:val="18"/>
                <w:szCs w:val="18"/>
              </w:rPr>
            </w:pPr>
            <w:r>
              <w:rPr>
                <w:rFonts w:eastAsia="仿宋_GB2312"/>
                <w:color w:val="000000"/>
                <w:kern w:val="0"/>
                <w:sz w:val="18"/>
                <w:szCs w:val="18"/>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r>
              <w:rPr>
                <w:rFonts w:eastAsia="仿宋_GB2312"/>
                <w:color w:val="000000"/>
                <w:kern w:val="0"/>
                <w:sz w:val="18"/>
                <w:szCs w:val="18"/>
              </w:rPr>
              <w:t>市属</w:t>
            </w:r>
          </w:p>
          <w:p>
            <w:pPr>
              <w:spacing w:line="220" w:lineRule="exact"/>
              <w:jc w:val="center"/>
              <w:rPr>
                <w:rFonts w:eastAsia="仿宋_GB2312"/>
                <w:color w:val="000000"/>
                <w:kern w:val="0"/>
                <w:sz w:val="18"/>
                <w:szCs w:val="18"/>
              </w:rPr>
            </w:pPr>
            <w:r>
              <w:rPr>
                <w:rFonts w:eastAsia="仿宋_GB2312"/>
                <w:color w:val="000000"/>
                <w:kern w:val="0"/>
                <w:sz w:val="18"/>
                <w:szCs w:val="18"/>
              </w:rPr>
              <w:t>企事业</w:t>
            </w:r>
          </w:p>
          <w:p>
            <w:pPr>
              <w:spacing w:line="220" w:lineRule="exact"/>
              <w:jc w:val="center"/>
              <w:rPr>
                <w:rFonts w:eastAsia="仿宋_GB2312"/>
                <w:color w:val="000000"/>
                <w:kern w:val="0"/>
                <w:sz w:val="18"/>
                <w:szCs w:val="18"/>
              </w:rPr>
            </w:pPr>
            <w:r>
              <w:rPr>
                <w:rFonts w:eastAsia="仿宋_GB2312"/>
                <w:color w:val="000000"/>
                <w:kern w:val="0"/>
                <w:sz w:val="18"/>
                <w:szCs w:val="18"/>
              </w:rPr>
              <w:t>单位</w:t>
            </w: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5</w:t>
            </w: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394"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0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5</w:t>
            </w:r>
          </w:p>
        </w:tc>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r>
              <w:rPr>
                <w:rFonts w:eastAsia="仿宋_GB2312"/>
                <w:color w:val="000000"/>
                <w:kern w:val="0"/>
                <w:sz w:val="18"/>
                <w:szCs w:val="18"/>
              </w:rPr>
              <w:t>市财政局</w:t>
            </w:r>
          </w:p>
          <w:p>
            <w:pPr>
              <w:spacing w:line="220" w:lineRule="exact"/>
              <w:jc w:val="center"/>
              <w:rPr>
                <w:rFonts w:eastAsia="仿宋_GB2312"/>
                <w:color w:val="000000"/>
                <w:kern w:val="0"/>
                <w:sz w:val="18"/>
                <w:szCs w:val="18"/>
              </w:rPr>
            </w:pPr>
            <w:r>
              <w:rPr>
                <w:rFonts w:eastAsia="仿宋_GB2312"/>
                <w:color w:val="000000"/>
                <w:kern w:val="0"/>
                <w:sz w:val="18"/>
                <w:szCs w:val="18"/>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r>
              <w:rPr>
                <w:rFonts w:eastAsia="仿宋_GB2312"/>
                <w:color w:val="000000"/>
                <w:kern w:val="0"/>
                <w:sz w:val="18"/>
                <w:szCs w:val="18"/>
              </w:rPr>
              <w:t>省属</w:t>
            </w:r>
          </w:p>
          <w:p>
            <w:pPr>
              <w:spacing w:line="220" w:lineRule="exact"/>
              <w:jc w:val="center"/>
              <w:rPr>
                <w:rFonts w:hint="eastAsia" w:eastAsia="仿宋_GB2312"/>
                <w:color w:val="000000"/>
                <w:kern w:val="0"/>
                <w:sz w:val="18"/>
                <w:szCs w:val="18"/>
                <w:lang w:eastAsia="zh-CN"/>
              </w:rPr>
            </w:pPr>
            <w:r>
              <w:rPr>
                <w:rFonts w:hint="eastAsia" w:eastAsia="仿宋_GB2312"/>
                <w:color w:val="000000"/>
                <w:kern w:val="0"/>
                <w:sz w:val="18"/>
                <w:szCs w:val="18"/>
                <w:lang w:eastAsia="zh-CN"/>
              </w:rPr>
              <w:t>及以上</w:t>
            </w:r>
          </w:p>
          <w:p>
            <w:pPr>
              <w:spacing w:line="220" w:lineRule="exact"/>
              <w:jc w:val="center"/>
              <w:rPr>
                <w:rFonts w:eastAsia="仿宋_GB2312"/>
                <w:color w:val="000000"/>
                <w:kern w:val="0"/>
                <w:sz w:val="18"/>
                <w:szCs w:val="18"/>
              </w:rPr>
            </w:pPr>
            <w:r>
              <w:rPr>
                <w:rFonts w:eastAsia="仿宋_GB2312"/>
                <w:color w:val="000000"/>
                <w:kern w:val="0"/>
                <w:sz w:val="18"/>
                <w:szCs w:val="18"/>
              </w:rPr>
              <w:t>驻湖</w:t>
            </w:r>
          </w:p>
          <w:p>
            <w:pPr>
              <w:spacing w:line="220" w:lineRule="exact"/>
              <w:jc w:val="center"/>
              <w:rPr>
                <w:rFonts w:eastAsia="仿宋_GB2312"/>
                <w:color w:val="000000"/>
                <w:kern w:val="0"/>
                <w:sz w:val="18"/>
                <w:szCs w:val="18"/>
              </w:rPr>
            </w:pPr>
            <w:r>
              <w:rPr>
                <w:rFonts w:eastAsia="仿宋_GB2312"/>
                <w:color w:val="000000"/>
                <w:kern w:val="0"/>
                <w:sz w:val="18"/>
                <w:szCs w:val="18"/>
              </w:rPr>
              <w:t>单位</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kern w:val="0"/>
                <w:sz w:val="18"/>
                <w:szCs w:val="18"/>
              </w:rPr>
            </w:pPr>
            <w:r>
              <w:rPr>
                <w:rFonts w:eastAsia="仿宋_GB2312"/>
                <w:color w:val="000000"/>
                <w:kern w:val="0"/>
                <w:sz w:val="18"/>
                <w:szCs w:val="18"/>
                <w:lang w:bidi="ar"/>
              </w:rPr>
              <w:t>各1</w:t>
            </w: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p>
        </w:tc>
        <w:tc>
          <w:tcPr>
            <w:tcW w:w="28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5" w:type="pct"/>
            <w:tcBorders>
              <w:top w:val="single" w:color="auto" w:sz="4" w:space="0"/>
              <w:left w:val="single" w:color="auto" w:sz="4" w:space="0"/>
              <w:bottom w:val="single" w:color="auto" w:sz="4" w:space="0"/>
              <w:right w:val="single" w:color="auto" w:sz="4" w:space="0"/>
            </w:tcBorders>
            <w:noWrap w:val="0"/>
            <w:vAlign w:val="top"/>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kern w:val="0"/>
                <w:sz w:val="18"/>
                <w:szCs w:val="18"/>
              </w:rPr>
            </w:pPr>
            <w:r>
              <w:rPr>
                <w:rFonts w:eastAsia="仿宋_GB2312"/>
                <w:color w:val="000000"/>
                <w:kern w:val="0"/>
                <w:sz w:val="18"/>
                <w:szCs w:val="18"/>
                <w:lang w:bidi="ar"/>
              </w:rPr>
              <w:t>各1</w:t>
            </w: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kern w:val="0"/>
                <w:sz w:val="18"/>
                <w:szCs w:val="18"/>
              </w:rPr>
            </w:pPr>
            <w:r>
              <w:rPr>
                <w:rFonts w:eastAsia="仿宋_GB2312"/>
                <w:color w:val="000000"/>
                <w:kern w:val="0"/>
                <w:sz w:val="18"/>
                <w:szCs w:val="18"/>
                <w:lang w:bidi="ar"/>
              </w:rPr>
              <w:t>各1</w:t>
            </w:r>
          </w:p>
        </w:tc>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204"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kern w:val="0"/>
                <w:sz w:val="18"/>
                <w:szCs w:val="18"/>
              </w:rPr>
            </w:pPr>
            <w:r>
              <w:rPr>
                <w:rFonts w:eastAsia="仿宋_GB2312"/>
                <w:color w:val="000000"/>
                <w:kern w:val="0"/>
                <w:sz w:val="18"/>
                <w:szCs w:val="18"/>
              </w:rPr>
              <w:t>合计（不含省属以上单位）</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37</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42</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26</w:t>
            </w:r>
          </w:p>
        </w:tc>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17</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37</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35</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16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17</w:t>
            </w: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36</w:t>
            </w:r>
          </w:p>
        </w:tc>
        <w:tc>
          <w:tcPr>
            <w:tcW w:w="37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hint="default" w:eastAsia="宋体"/>
                <w:color w:val="000000"/>
                <w:sz w:val="18"/>
                <w:szCs w:val="18"/>
                <w:lang w:val="en-US" w:eastAsia="zh-CN"/>
              </w:rPr>
            </w:pPr>
            <w:r>
              <w:rPr>
                <w:rFonts w:hint="eastAsia" w:eastAsia="宋体"/>
                <w:color w:val="000000"/>
                <w:kern w:val="0"/>
                <w:sz w:val="18"/>
                <w:szCs w:val="18"/>
                <w:lang w:val="en-US" w:eastAsia="zh-CN" w:bidi="ar"/>
              </w:rPr>
              <w:t>33</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eastAsia="仿宋_GB2312"/>
                <w:color w:val="000000"/>
                <w:sz w:val="18"/>
                <w:szCs w:val="18"/>
              </w:rPr>
            </w:pPr>
            <w:r>
              <w:rPr>
                <w:rFonts w:eastAsia="宋体"/>
                <w:color w:val="000000"/>
                <w:kern w:val="0"/>
                <w:sz w:val="18"/>
                <w:szCs w:val="18"/>
                <w:lang w:bidi="ar"/>
              </w:rPr>
              <w:t>20</w:t>
            </w:r>
          </w:p>
        </w:tc>
        <w:tc>
          <w:tcPr>
            <w:tcW w:w="20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rFonts w:hint="default" w:eastAsia="宋体"/>
                <w:color w:val="000000"/>
                <w:sz w:val="18"/>
                <w:szCs w:val="18"/>
                <w:lang w:val="en-US" w:eastAsia="zh-CN"/>
              </w:rPr>
            </w:pPr>
            <w:r>
              <w:rPr>
                <w:rFonts w:hint="eastAsia" w:eastAsia="宋体"/>
                <w:color w:val="000000"/>
                <w:kern w:val="0"/>
                <w:sz w:val="18"/>
                <w:szCs w:val="18"/>
                <w:lang w:val="en-US" w:eastAsia="zh-CN" w:bidi="ar"/>
              </w:rPr>
              <w:t>356</w:t>
            </w:r>
          </w:p>
        </w:tc>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eastAsia="仿宋_GB2312"/>
                <w:color w:val="000000"/>
                <w:sz w:val="18"/>
                <w:szCs w:val="18"/>
              </w:rPr>
            </w:pPr>
          </w:p>
        </w:tc>
      </w:tr>
    </w:tbl>
    <w:p>
      <w:pPr>
        <w:spacing w:line="400" w:lineRule="exact"/>
        <w:rPr>
          <w:rFonts w:eastAsia="仿宋_GB2312"/>
          <w:color w:val="000000"/>
          <w:sz w:val="24"/>
          <w:szCs w:val="24"/>
        </w:rPr>
      </w:pPr>
      <w:r>
        <w:rPr>
          <w:rFonts w:eastAsia="仿宋_GB2312"/>
          <w:color w:val="000000"/>
          <w:sz w:val="24"/>
          <w:szCs w:val="24"/>
        </w:rPr>
        <w:t>注：1</w:t>
      </w:r>
      <w:r>
        <w:rPr>
          <w:rFonts w:hint="eastAsia" w:eastAsia="仿宋_GB2312"/>
          <w:color w:val="000000"/>
          <w:sz w:val="24"/>
          <w:szCs w:val="24"/>
        </w:rPr>
        <w:t>.</w:t>
      </w:r>
      <w:r>
        <w:rPr>
          <w:rFonts w:eastAsia="仿宋_GB2312"/>
          <w:color w:val="000000"/>
          <w:sz w:val="24"/>
          <w:szCs w:val="24"/>
        </w:rPr>
        <w:t>如本地区本系统无符合条件的人才，可以不推荐；</w:t>
      </w:r>
    </w:p>
    <w:p>
      <w:pPr>
        <w:spacing w:line="400" w:lineRule="exact"/>
        <w:ind w:left="480"/>
        <w:rPr>
          <w:rFonts w:eastAsia="仿宋_GB2312"/>
          <w:color w:val="000000"/>
          <w:sz w:val="24"/>
          <w:szCs w:val="24"/>
        </w:rPr>
      </w:pPr>
      <w:r>
        <w:rPr>
          <w:rFonts w:hint="eastAsia" w:eastAsia="仿宋_GB2312"/>
          <w:color w:val="000000"/>
          <w:sz w:val="24"/>
          <w:szCs w:val="24"/>
        </w:rPr>
        <w:t>2</w:t>
      </w:r>
      <w:r>
        <w:rPr>
          <w:rFonts w:eastAsia="仿宋_GB2312"/>
          <w:color w:val="000000"/>
          <w:sz w:val="24"/>
          <w:szCs w:val="24"/>
        </w:rPr>
        <w:t>.市属单位名额不得用于申报区县人才；</w:t>
      </w:r>
    </w:p>
    <w:p>
      <w:pPr>
        <w:spacing w:line="400" w:lineRule="exact"/>
        <w:ind w:left="480"/>
        <w:rPr>
          <w:rFonts w:eastAsia="仿宋_GB2312"/>
          <w:color w:val="000000"/>
          <w:sz w:val="24"/>
          <w:szCs w:val="24"/>
        </w:rPr>
      </w:pPr>
      <w:r>
        <w:rPr>
          <w:rFonts w:eastAsia="仿宋_GB2312"/>
          <w:color w:val="000000"/>
          <w:sz w:val="24"/>
          <w:szCs w:val="24"/>
        </w:rPr>
        <w:t>3.上述已分配申报名额推荐单位的人才原则上不得通过其他途径申报。</w:t>
      </w:r>
    </w:p>
    <w:p>
      <w:pPr>
        <w:spacing w:line="600" w:lineRule="exact"/>
        <w:jc w:val="center"/>
        <w:rPr>
          <w:rFonts w:eastAsia="方正小标宋简体"/>
          <w:color w:val="000000"/>
          <w:sz w:val="44"/>
          <w:szCs w:val="44"/>
        </w:rPr>
      </w:pPr>
    </w:p>
    <w:p>
      <w:pPr>
        <w:spacing w:line="560" w:lineRule="exact"/>
        <w:rPr>
          <w:rFonts w:eastAsia="仿宋_GB2312"/>
          <w:sz w:val="32"/>
          <w:szCs w:val="32"/>
        </w:rPr>
      </w:pPr>
    </w:p>
    <w:p/>
    <w:sectPr>
      <w:footerReference r:id="rId3" w:type="default"/>
      <w:pgSz w:w="11906" w:h="16838"/>
      <w:pgMar w:top="1701" w:right="1531" w:bottom="1701" w:left="1701" w:header="851" w:footer="992" w:gutter="0"/>
      <w:pgNumType w:start="2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8"/>
        <w:szCs w:val="18"/>
      </w:rPr>
      <w:id w:val="11807937"/>
    </w:sdtPr>
    <w:sdtEndPr>
      <w:rPr>
        <w:rFonts w:hint="default" w:ascii="Times New Roman" w:hAnsi="Times New Roman" w:cs="Times New Roman" w:eastAsiaTheme="minorEastAsia"/>
        <w:sz w:val="21"/>
        <w:szCs w:val="21"/>
      </w:rPr>
    </w:sdtEndPr>
    <w:sdtContent>
      <w:p>
        <w:pPr>
          <w:pStyle w:val="9"/>
          <w:jc w:val="center"/>
          <w:rPr>
            <w:rFonts w:hint="default" w:ascii="Times New Roman" w:hAnsi="Times New Roman" w:cs="Times New Roman"/>
            <w:sz w:val="21"/>
            <w:szCs w:val="21"/>
          </w:rPr>
        </w:pPr>
        <w:r>
          <w:rPr>
            <w:rFonts w:hint="default" w:ascii="Times New Roman" w:hAnsi="Times New Roman" w:cs="Times New Roman" w:eastAsiaTheme="minorEastAsia"/>
            <w:sz w:val="18"/>
            <w:szCs w:val="18"/>
          </w:rPr>
          <w:fldChar w:fldCharType="begin"/>
        </w:r>
        <w:r>
          <w:rPr>
            <w:rFonts w:hint="default" w:ascii="Times New Roman" w:hAnsi="Times New Roman" w:cs="Times New Roman" w:eastAsiaTheme="minorEastAsia"/>
            <w:sz w:val="18"/>
            <w:szCs w:val="18"/>
          </w:rPr>
          <w:instrText xml:space="preserve"> PAGE   \* MERGEFORMAT </w:instrText>
        </w:r>
        <w:r>
          <w:rPr>
            <w:rFonts w:hint="default" w:ascii="Times New Roman" w:hAnsi="Times New Roman" w:cs="Times New Roman" w:eastAsiaTheme="minorEastAsia"/>
            <w:sz w:val="18"/>
            <w:szCs w:val="18"/>
          </w:rPr>
          <w:fldChar w:fldCharType="separate"/>
        </w:r>
        <w:r>
          <w:rPr>
            <w:rFonts w:hint="default" w:ascii="Times New Roman" w:hAnsi="Times New Roman" w:cs="Times New Roman" w:eastAsiaTheme="minorEastAsia"/>
            <w:sz w:val="18"/>
            <w:szCs w:val="18"/>
            <w:lang w:val="zh-CN"/>
          </w:rPr>
          <w:t>14</w:t>
        </w:r>
        <w:r>
          <w:rPr>
            <w:rFonts w:hint="default" w:ascii="Times New Roman" w:hAnsi="Times New Roman" w:cs="Times New Roman" w:eastAsiaTheme="minorEastAsia"/>
            <w:sz w:val="18"/>
            <w:szCs w:val="18"/>
          </w:rPr>
          <w:fldChar w:fldCharType="end"/>
        </w:r>
      </w:p>
    </w:sdtContent>
  </w:sdt>
  <w:p>
    <w:pPr>
      <w:pStyle w:val="9"/>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A5D9F"/>
    <w:rsid w:val="05F7343E"/>
    <w:rsid w:val="11700D30"/>
    <w:rsid w:val="18D36CD0"/>
    <w:rsid w:val="24195558"/>
    <w:rsid w:val="2B92512F"/>
    <w:rsid w:val="2B984E35"/>
    <w:rsid w:val="2BFB4BC6"/>
    <w:rsid w:val="30B33F21"/>
    <w:rsid w:val="330C041E"/>
    <w:rsid w:val="346922A0"/>
    <w:rsid w:val="36AC4EA4"/>
    <w:rsid w:val="3A74506A"/>
    <w:rsid w:val="4A885B63"/>
    <w:rsid w:val="4E96592F"/>
    <w:rsid w:val="516765C9"/>
    <w:rsid w:val="56F42E50"/>
    <w:rsid w:val="572819FA"/>
    <w:rsid w:val="58432E35"/>
    <w:rsid w:val="59476DA7"/>
    <w:rsid w:val="5A0B5CC1"/>
    <w:rsid w:val="61934842"/>
    <w:rsid w:val="63CD63DB"/>
    <w:rsid w:val="71E21319"/>
    <w:rsid w:val="7A057217"/>
    <w:rsid w:val="7DA93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2"/>
    <w:basedOn w:val="1"/>
    <w:next w:val="1"/>
    <w:qFormat/>
    <w:uiPriority w:val="0"/>
    <w:pPr>
      <w:keepNext/>
      <w:keepLines/>
      <w:spacing w:before="260" w:after="260" w:line="416" w:lineRule="atLeast"/>
      <w:outlineLvl w:val="1"/>
    </w:pPr>
    <w:rPr>
      <w:rFonts w:ascii="等线 Light" w:hAnsi="等线 Light" w:eastAsia="等线 Light" w:cs="等线 Light"/>
      <w:b/>
      <w:bCs/>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240" w:lineRule="auto"/>
      <w:ind w:firstLine="420" w:firstLineChars="200"/>
    </w:pPr>
    <w:rPr>
      <w:rFonts w:ascii="Calibri" w:hAnsi="Calibri" w:eastAsia="宋体" w:cs="Calibri"/>
      <w:sz w:val="21"/>
      <w:szCs w:val="21"/>
    </w:rPr>
  </w:style>
  <w:style w:type="paragraph" w:styleId="3">
    <w:name w:val="Body Text Indent"/>
    <w:basedOn w:val="1"/>
    <w:next w:val="4"/>
    <w:semiHidden/>
    <w:qFormat/>
    <w:uiPriority w:val="0"/>
    <w:pPr>
      <w:spacing w:after="120"/>
      <w:ind w:left="420" w:leftChars="200"/>
    </w:pPr>
  </w:style>
  <w:style w:type="paragraph" w:styleId="4">
    <w:name w:val="Normal Indent"/>
    <w:basedOn w:val="1"/>
    <w:qFormat/>
    <w:uiPriority w:val="0"/>
    <w:pPr>
      <w:ind w:firstLine="420" w:firstLineChars="200"/>
    </w:pPr>
    <w:rPr>
      <w:rFonts w:ascii="Calibri" w:hAnsi="Calibri" w:eastAsia="宋体"/>
    </w:rPr>
  </w:style>
  <w:style w:type="paragraph" w:styleId="6">
    <w:name w:val="Body Text"/>
    <w:basedOn w:val="1"/>
    <w:next w:val="7"/>
    <w:semiHidden/>
    <w:qFormat/>
    <w:uiPriority w:val="0"/>
    <w:pPr>
      <w:spacing w:after="120"/>
    </w:pPr>
  </w:style>
  <w:style w:type="paragraph" w:styleId="7">
    <w:name w:val="Body Text 2"/>
    <w:basedOn w:val="1"/>
    <w:qFormat/>
    <w:uiPriority w:val="0"/>
    <w:pPr>
      <w:spacing w:after="120" w:line="480" w:lineRule="auto"/>
    </w:pPr>
    <w:rPr>
      <w:rFonts w:eastAsia="宋体"/>
    </w:rPr>
  </w:style>
  <w:style w:type="paragraph" w:styleId="8">
    <w:name w:val="Plain Text"/>
    <w:basedOn w:val="1"/>
    <w:qFormat/>
    <w:uiPriority w:val="0"/>
    <w:rPr>
      <w:rFonts w:ascii="宋体" w:hAnsi="Courier New" w:cs="Courier New"/>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line="240" w:lineRule="auto"/>
      <w:jc w:val="left"/>
    </w:pPr>
    <w:rPr>
      <w:rFonts w:ascii="Calibri" w:hAnsi="Calibri" w:eastAsia="宋体" w:cs="Calibri"/>
      <w:kern w:val="0"/>
      <w:sz w:val="24"/>
      <w:szCs w:val="24"/>
    </w:rPr>
  </w:style>
  <w:style w:type="character" w:styleId="14">
    <w:name w:val="page number"/>
    <w:qFormat/>
    <w:uiPriority w:val="0"/>
    <w:rPr>
      <w:rFonts w:cs="Times New Roman"/>
    </w:rPr>
  </w:style>
  <w:style w:type="paragraph" w:customStyle="1" w:styleId="15">
    <w:name w:val="BodyText1I"/>
    <w:basedOn w:val="16"/>
    <w:qFormat/>
    <w:uiPriority w:val="0"/>
    <w:pPr>
      <w:spacing w:line="240" w:lineRule="auto"/>
      <w:ind w:firstLine="420" w:firstLineChars="100"/>
    </w:pPr>
    <w:rPr>
      <w:rFonts w:ascii="宋体" w:hAnsi="宋体" w:eastAsia="宋体" w:cs="宋体"/>
      <w:sz w:val="28"/>
      <w:szCs w:val="28"/>
    </w:rPr>
  </w:style>
  <w:style w:type="paragraph" w:customStyle="1" w:styleId="16">
    <w:name w:val="BodyText"/>
    <w:basedOn w:val="1"/>
    <w:qFormat/>
    <w:uiPriority w:val="0"/>
    <w:pPr>
      <w:spacing w:after="12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2022-03-09T11:36:00Z</dcterms:created>
  <dc:creator>Administrator</dc:creator>
  <cp:lastModifiedBy>Administrator</cp:lastModifiedBy>
  <cp:lastPrinted>2022-03-11T05:44:00Z</cp:lastPrinted>
  <dcterms:modified xsi:type="dcterms:W3CDTF">2022-03-15T07:23:45Z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